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0" w:lineRule="auto"/>
        <w:ind w:left="0" w:firstLine="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60" w:lineRule="auto"/>
        <w:ind w:left="0" w:firstLine="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Date</w:t>
      </w: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: 5-11-2024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ind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color w:val="000000"/>
          <w:rtl w:val="0"/>
        </w:rPr>
        <w:t xml:space="preserve">SNOWFLAKE SQL REST API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before="0" w:lineRule="auto"/>
        <w:ind w:firstLine="0"/>
        <w:rPr>
          <w:rFonts w:ascii="Cambria" w:cs="Cambria" w:eastAsia="Cambria" w:hAnsi="Cambria"/>
          <w:color w:val="000000"/>
          <w:sz w:val="40"/>
          <w:szCs w:val="40"/>
        </w:rPr>
      </w:pPr>
      <w:r w:rsidDel="00000000" w:rsidR="00000000" w:rsidRPr="00000000">
        <w:rPr>
          <w:rFonts w:ascii="Cambria" w:cs="Cambria" w:eastAsia="Cambria" w:hAnsi="Cambria"/>
          <w:color w:val="000000"/>
          <w:sz w:val="40"/>
          <w:szCs w:val="40"/>
          <w:rtl w:val="0"/>
        </w:rPr>
        <w:t xml:space="preserve">version: 1.0.0</w:t>
      </w:r>
    </w:p>
    <w:p w:rsidR="00000000" w:rsidDel="00000000" w:rsidP="00000000" w:rsidRDefault="00000000" w:rsidRPr="00000000" w14:paraId="00000005">
      <w:pPr>
        <w:pStyle w:val="Heading1"/>
        <w:numPr>
          <w:ilvl w:val="0"/>
          <w:numId w:val="2"/>
        </w:numPr>
        <w:ind w:left="360" w:hanging="360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sz w:val="28"/>
          <w:szCs w:val="28"/>
          <w:rtl w:val="0"/>
        </w:rPr>
        <w:t xml:space="preserve">O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60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The Snowflake SQL API is a REST API that you can use to access and update data in a Snowflake database.</w:t>
      </w:r>
    </w:p>
    <w:p w:rsidR="00000000" w:rsidDel="00000000" w:rsidP="00000000" w:rsidRDefault="00000000" w:rsidRPr="00000000" w14:paraId="00000007">
      <w:pPr>
        <w:pStyle w:val="Heading2"/>
        <w:numPr>
          <w:ilvl w:val="0"/>
          <w:numId w:val="1"/>
        </w:numPr>
        <w:ind w:left="720" w:hanging="360"/>
        <w:rPr>
          <w:b w:val="1"/>
          <w:color w:val="000000"/>
          <w:sz w:val="26"/>
          <w:szCs w:val="26"/>
        </w:rPr>
      </w:pPr>
      <w:bookmarkStart w:colFirst="0" w:colLast="0" w:name="_heading=h.fjl6qpyu3xux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Features:</w:t>
      </w:r>
    </w:p>
    <w:p w:rsidR="00000000" w:rsidDel="00000000" w:rsidP="00000000" w:rsidRDefault="00000000" w:rsidRPr="00000000" w14:paraId="00000008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360" w:line="240" w:lineRule="auto"/>
        <w:ind w:left="0" w:firstLine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You can use this API to develop custom applications and integrations that:</w:t>
      </w:r>
    </w:p>
    <w:p w:rsidR="00000000" w:rsidDel="00000000" w:rsidP="00000000" w:rsidRDefault="00000000" w:rsidRPr="00000000" w14:paraId="00000009">
      <w:pPr>
        <w:numPr>
          <w:ilvl w:val="0"/>
          <w:numId w:val="13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Perform queries.</w:t>
      </w:r>
    </w:p>
    <w:p w:rsidR="00000000" w:rsidDel="00000000" w:rsidP="00000000" w:rsidRDefault="00000000" w:rsidRPr="00000000" w14:paraId="0000000A">
      <w:pPr>
        <w:numPr>
          <w:ilvl w:val="0"/>
          <w:numId w:val="13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Manage your deployment (e.g. provision users and roles, create tables, etc.)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="240" w:lineRule="auto"/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      </w:t>
      </w:r>
      <w:r w:rsidDel="00000000" w:rsidR="00000000" w:rsidRPr="00000000">
        <w:rPr>
          <w:color w:val="000000"/>
          <w:rtl w:val="0"/>
        </w:rPr>
        <w:t xml:space="preserve">  The Snowflake SQL API provides operations that you can use to:</w:t>
      </w:r>
    </w:p>
    <w:p w:rsidR="00000000" w:rsidDel="00000000" w:rsidP="00000000" w:rsidRDefault="00000000" w:rsidRPr="00000000" w14:paraId="0000000D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9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Submit SQL statements for execution.</w:t>
      </w:r>
    </w:p>
    <w:p w:rsidR="00000000" w:rsidDel="00000000" w:rsidP="00000000" w:rsidRDefault="00000000" w:rsidRPr="00000000" w14:paraId="0000000F">
      <w:pPr>
        <w:numPr>
          <w:ilvl w:val="0"/>
          <w:numId w:val="9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Check the status of the execution of a statement.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48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Cancel the execution of a statement.</w:t>
      </w:r>
    </w:p>
    <w:p w:rsidR="00000000" w:rsidDel="00000000" w:rsidP="00000000" w:rsidRDefault="00000000" w:rsidRPr="00000000" w14:paraId="00000011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480" w:line="240" w:lineRule="auto"/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rtl w:val="0"/>
        </w:rPr>
        <w:t xml:space="preserve">  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  B. Percentage of re-use: </w:t>
      </w:r>
    </w:p>
    <w:p w:rsidR="00000000" w:rsidDel="00000000" w:rsidP="00000000" w:rsidRDefault="00000000" w:rsidRPr="00000000" w14:paraId="00000012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48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Approximately 80% of reuse.</w:t>
      </w:r>
      <w:r w:rsidDel="00000000" w:rsidR="00000000" w:rsidRPr="00000000">
        <w:rPr>
          <w:color w:val="000000"/>
          <w:highlight w:val="yellow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 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highlight w:val="white"/>
          <w:rtl w:val="0"/>
        </w:rPr>
        <w:t xml:space="preserve">2. 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Getting Started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A.  Prerequisites </w:t>
      </w:r>
    </w:p>
    <w:p w:rsidR="00000000" w:rsidDel="00000000" w:rsidP="00000000" w:rsidRDefault="00000000" w:rsidRPr="00000000" w14:paraId="00000015">
      <w:pPr>
        <w:pStyle w:val="Heading2"/>
        <w:numPr>
          <w:ilvl w:val="0"/>
          <w:numId w:val="3"/>
        </w:numPr>
        <w:spacing w:after="0" w:before="0" w:lineRule="auto"/>
        <w:ind w:left="108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Volt Foundry 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hd w:fill="ffffff" w:val="clear"/>
        <w:spacing w:after="0" w:line="276" w:lineRule="auto"/>
        <w:ind w:left="1080" w:hanging="360"/>
        <w:rPr/>
      </w:pPr>
      <w:r w:rsidDel="00000000" w:rsidR="00000000" w:rsidRPr="00000000">
        <w:rPr>
          <w:color w:val="000000"/>
          <w:rtl w:val="0"/>
        </w:rPr>
        <w:t xml:space="preserve">Volt MX Iris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1080" w:hanging="360"/>
        <w:rPr>
          <w:color w:val="000000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Snowflake</w:t>
        </w:r>
      </w:hyperlink>
      <w:r w:rsidDel="00000000" w:rsidR="00000000" w:rsidRPr="00000000">
        <w:rPr>
          <w:color w:val="000000"/>
          <w:rtl w:val="0"/>
        </w:rPr>
        <w:t xml:space="preserve"> Account with client id and secret key.</w:t>
      </w:r>
    </w:p>
    <w:p w:rsidR="00000000" w:rsidDel="00000000" w:rsidP="00000000" w:rsidRDefault="00000000" w:rsidRPr="00000000" w14:paraId="00000018">
      <w:pPr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B. Importing the back-end service</w:t>
      </w:r>
    </w:p>
    <w:p w:rsidR="00000000" w:rsidDel="00000000" w:rsidP="00000000" w:rsidRDefault="00000000" w:rsidRPr="00000000" w14:paraId="00000019">
      <w:pPr>
        <w:spacing w:after="0" w:line="240" w:lineRule="auto"/>
        <w:ind w:left="0" w:firstLine="0"/>
        <w:rPr>
          <w:color w:val="000000"/>
          <w:highlight w:val="whit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     </w:t>
      </w:r>
      <w:r w:rsidDel="00000000" w:rsidR="00000000" w:rsidRPr="00000000">
        <w:rPr>
          <w:color w:val="000000"/>
          <w:highlight w:val="white"/>
          <w:rtl w:val="0"/>
        </w:rPr>
        <w:t xml:space="preserve">To import the Snowflake backend service to Volt Foundry, do the following: </w:t>
      </w:r>
    </w:p>
    <w:p w:rsidR="00000000" w:rsidDel="00000000" w:rsidP="00000000" w:rsidRDefault="00000000" w:rsidRPr="00000000" w14:paraId="0000001A">
      <w:pPr>
        <w:numPr>
          <w:ilvl w:val="0"/>
          <w:numId w:val="11"/>
        </w:numPr>
        <w:spacing w:after="0" w:before="28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Download the </w:t>
      </w:r>
      <w:r w:rsidDel="00000000" w:rsidR="00000000" w:rsidRPr="00000000">
        <w:rPr>
          <w:b w:val="1"/>
          <w:color w:val="30353f"/>
          <w:rtl w:val="0"/>
        </w:rPr>
        <w:t xml:space="preserve">Snowflake back-end service</w:t>
      </w:r>
      <w:r w:rsidDel="00000000" w:rsidR="00000000" w:rsidRPr="00000000">
        <w:rPr>
          <w:color w:val="30353f"/>
          <w:rtl w:val="0"/>
        </w:rPr>
        <w:t xml:space="preserve"> </w:t>
      </w:r>
      <w:r w:rsidDel="00000000" w:rsidR="00000000" w:rsidRPr="00000000">
        <w:rPr>
          <w:color w:val="000000"/>
          <w:rtl w:val="0"/>
        </w:rPr>
        <w:t xml:space="preserve">zip file from </w:t>
      </w:r>
      <w:hyperlink r:id="rId8">
        <w:r w:rsidDel="00000000" w:rsidR="00000000" w:rsidRPr="00000000">
          <w:rPr>
            <w:color w:val="2d82dc"/>
            <w:u w:val="single"/>
            <w:rtl w:val="0"/>
          </w:rPr>
          <w:t xml:space="preserve">HCL Forge</w:t>
        </w:r>
      </w:hyperlink>
      <w:r w:rsidDel="00000000" w:rsidR="00000000" w:rsidRPr="00000000">
        <w:rPr>
          <w:color w:val="2d82dc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Sign in to the </w:t>
      </w:r>
      <w:hyperlink r:id="rId9">
        <w:r w:rsidDel="00000000" w:rsidR="00000000" w:rsidRPr="00000000">
          <w:rPr>
            <w:color w:val="2d82dc"/>
            <w:u w:val="single"/>
            <w:rtl w:val="0"/>
          </w:rPr>
          <w:t xml:space="preserve">HCL Foundry</w:t>
        </w:r>
      </w:hyperlink>
      <w:r w:rsidDel="00000000" w:rsidR="00000000" w:rsidRPr="00000000">
        <w:rPr>
          <w:color w:val="2d82dc"/>
          <w:u w:val="single"/>
          <w:rtl w:val="0"/>
        </w:rPr>
        <w:t xml:space="preserve"> Console</w:t>
      </w:r>
      <w:r w:rsidDel="00000000" w:rsidR="00000000" w:rsidRPr="00000000">
        <w:rPr>
          <w:color w:val="30353f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On the </w:t>
      </w:r>
      <w:r w:rsidDel="00000000" w:rsidR="00000000" w:rsidRPr="00000000">
        <w:rPr>
          <w:b w:val="1"/>
          <w:color w:val="000000"/>
          <w:rtl w:val="0"/>
        </w:rPr>
        <w:t xml:space="preserve">Foundry Apps</w:t>
      </w:r>
      <w:r w:rsidDel="00000000" w:rsidR="00000000" w:rsidRPr="00000000">
        <w:rPr>
          <w:color w:val="000000"/>
          <w:rtl w:val="0"/>
        </w:rPr>
        <w:t xml:space="preserve"> page, click </w:t>
      </w:r>
      <w:r w:rsidDel="00000000" w:rsidR="00000000" w:rsidRPr="00000000">
        <w:rPr>
          <w:b w:val="1"/>
          <w:color w:val="000000"/>
          <w:rtl w:val="0"/>
        </w:rPr>
        <w:t xml:space="preserve">IMPORT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D">
      <w:pPr>
        <w:numPr>
          <w:ilvl w:val="0"/>
          <w:numId w:val="11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On the </w:t>
      </w:r>
      <w:r w:rsidDel="00000000" w:rsidR="00000000" w:rsidRPr="00000000">
        <w:rPr>
          <w:b w:val="1"/>
          <w:color w:val="000000"/>
          <w:rtl w:val="0"/>
        </w:rPr>
        <w:t xml:space="preserve">Import App</w:t>
      </w:r>
      <w:r w:rsidDel="00000000" w:rsidR="00000000" w:rsidRPr="00000000">
        <w:rPr>
          <w:color w:val="000000"/>
          <w:rtl w:val="0"/>
        </w:rPr>
        <w:t xml:space="preserve"> dialog box, drag and drop the zip file that you downloaded earlier. Alternatively, you can </w:t>
      </w:r>
      <w:r w:rsidDel="00000000" w:rsidR="00000000" w:rsidRPr="00000000">
        <w:rPr>
          <w:b w:val="1"/>
          <w:color w:val="000000"/>
          <w:rtl w:val="0"/>
        </w:rPr>
        <w:t xml:space="preserve">browse</w:t>
      </w:r>
      <w:r w:rsidDel="00000000" w:rsidR="00000000" w:rsidRPr="00000000">
        <w:rPr>
          <w:color w:val="000000"/>
          <w:rtl w:val="0"/>
        </w:rPr>
        <w:t xml:space="preserve"> for the zip file on your system.</w:t>
        <w:br w:type="textWrapping"/>
        <w:t xml:space="preserve">After the zip file is uploaded, the console displays the default </w:t>
      </w:r>
      <w:r w:rsidDel="00000000" w:rsidR="00000000" w:rsidRPr="00000000">
        <w:rPr>
          <w:b w:val="1"/>
          <w:color w:val="000000"/>
          <w:rtl w:val="0"/>
        </w:rPr>
        <w:t xml:space="preserve">App Name</w:t>
      </w:r>
      <w:r w:rsidDel="00000000" w:rsidR="00000000" w:rsidRPr="00000000">
        <w:rPr>
          <w:color w:val="000000"/>
          <w:rtl w:val="0"/>
        </w:rPr>
        <w:t xml:space="preserve"> and </w:t>
      </w:r>
      <w:r w:rsidDel="00000000" w:rsidR="00000000" w:rsidRPr="00000000">
        <w:rPr>
          <w:b w:val="1"/>
          <w:color w:val="000000"/>
          <w:rtl w:val="0"/>
        </w:rPr>
        <w:t xml:space="preserve">Version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spacing w:after="28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Click </w:t>
      </w:r>
      <w:r w:rsidDel="00000000" w:rsidR="00000000" w:rsidRPr="00000000">
        <w:rPr>
          <w:b w:val="1"/>
          <w:color w:val="000000"/>
          <w:rtl w:val="0"/>
        </w:rPr>
        <w:t xml:space="preserve">IMPORT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F">
      <w:pPr>
        <w:spacing w:after="0" w:line="240" w:lineRule="auto"/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C. Obtaining the client id and secret keys.</w:t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Start a free trial by creating an account.</w:t>
      </w:r>
    </w:p>
    <w:p w:rsidR="00000000" w:rsidDel="00000000" w:rsidP="00000000" w:rsidRDefault="00000000" w:rsidRPr="00000000" w14:paraId="00000021">
      <w:pPr>
        <w:numPr>
          <w:ilvl w:val="0"/>
          <w:numId w:val="12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After creating the account need to provide security integration in the sql Worksheet of snowflake by giving those voltmx callback url and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      </w:t>
        <w:tab/>
        <w:t xml:space="preserve">create or replace security integration DEMOHUB_INT</w:t>
      </w:r>
    </w:p>
    <w:p w:rsidR="00000000" w:rsidDel="00000000" w:rsidP="00000000" w:rsidRDefault="00000000" w:rsidRPr="00000000" w14:paraId="00000023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type = oauth</w:t>
      </w:r>
    </w:p>
    <w:p w:rsidR="00000000" w:rsidDel="00000000" w:rsidP="00000000" w:rsidRDefault="00000000" w:rsidRPr="00000000" w14:paraId="00000024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enabled = true</w:t>
      </w:r>
    </w:p>
    <w:p w:rsidR="00000000" w:rsidDel="00000000" w:rsidP="00000000" w:rsidRDefault="00000000" w:rsidRPr="00000000" w14:paraId="00000025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oauth_client = custom</w:t>
      </w:r>
    </w:p>
    <w:p w:rsidR="00000000" w:rsidDel="00000000" w:rsidP="00000000" w:rsidRDefault="00000000" w:rsidRPr="00000000" w14:paraId="00000026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oauth_client_type = 'CONFIDENTIAL'</w:t>
      </w:r>
    </w:p>
    <w:p w:rsidR="00000000" w:rsidDel="00000000" w:rsidP="00000000" w:rsidRDefault="00000000" w:rsidRPr="00000000" w14:paraId="00000027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oauth_redirect_uri = 'https://100000017.auth.hclvoltmx.net/oauth2/callback'</w:t>
      </w:r>
    </w:p>
    <w:p w:rsidR="00000000" w:rsidDel="00000000" w:rsidP="00000000" w:rsidRDefault="00000000" w:rsidRPr="00000000" w14:paraId="00000028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oauth_issue_refresh_tokens = true</w:t>
      </w:r>
    </w:p>
    <w:p w:rsidR="00000000" w:rsidDel="00000000" w:rsidP="00000000" w:rsidRDefault="00000000" w:rsidRPr="00000000" w14:paraId="00000029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oauth_refresh_token_validity = 86400</w:t>
      </w:r>
    </w:p>
    <w:p w:rsidR="00000000" w:rsidDel="00000000" w:rsidP="00000000" w:rsidRDefault="00000000" w:rsidRPr="00000000" w14:paraId="0000002A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;</w:t>
      </w:r>
    </w:p>
    <w:p w:rsidR="00000000" w:rsidDel="00000000" w:rsidP="00000000" w:rsidRDefault="00000000" w:rsidRPr="00000000" w14:paraId="0000002B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firstLine="360"/>
        <w:rPr>
          <w:color w:val="000000"/>
        </w:rPr>
      </w:pPr>
      <w:r w:rsidDel="00000000" w:rsidR="00000000" w:rsidRPr="00000000">
        <w:rPr/>
        <w:drawing>
          <wp:inline distB="114300" distT="114300" distL="114300" distR="114300">
            <wp:extent cx="2671763" cy="3400425"/>
            <wp:effectExtent b="0" l="0" r="0" t="0"/>
            <wp:docPr id="20054154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40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36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After we need to get the keys for that we need to give this query in sql worksheet. We will get client id, authorisation end point, token end point.   </w:t>
      </w:r>
    </w:p>
    <w:p w:rsidR="00000000" w:rsidDel="00000000" w:rsidP="00000000" w:rsidRDefault="00000000" w:rsidRPr="00000000" w14:paraId="0000002F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DESCRIBE SECURITY INTEGRATION DEMOHUB_INT;</w:t>
      </w:r>
    </w:p>
    <w:p w:rsidR="00000000" w:rsidDel="00000000" w:rsidP="00000000" w:rsidRDefault="00000000" w:rsidRPr="00000000" w14:paraId="00000030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</w:t>
      </w:r>
    </w:p>
    <w:p w:rsidR="00000000" w:rsidDel="00000000" w:rsidP="00000000" w:rsidRDefault="00000000" w:rsidRPr="00000000" w14:paraId="00000031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4.   After that we need to get the secret key for that we need to give this query.</w:t>
      </w:r>
    </w:p>
    <w:p w:rsidR="00000000" w:rsidDel="00000000" w:rsidP="00000000" w:rsidRDefault="00000000" w:rsidRPr="00000000" w14:paraId="00000033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select system$show_oauth_client_secrets('DEMOHUB_INT');</w:t>
      </w:r>
    </w:p>
    <w:p w:rsidR="00000000" w:rsidDel="00000000" w:rsidP="00000000" w:rsidRDefault="00000000" w:rsidRPr="00000000" w14:paraId="00000035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</w:t>
      </w: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1117600"/>
            <wp:effectExtent b="0" l="0" r="0" t="0"/>
            <wp:docPr id="20054154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reference screenshot for using the client id, authorization end point, token end point, secret key.</w:t>
      </w:r>
    </w:p>
    <w:p w:rsidR="00000000" w:rsidDel="00000000" w:rsidP="00000000" w:rsidRDefault="00000000" w:rsidRPr="00000000" w14:paraId="0000003A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3937000"/>
            <wp:effectExtent b="0" l="0" r="0" t="0"/>
            <wp:docPr id="20054154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5.    By using these we will create Identity service in Foundry.</w:t>
      </w:r>
    </w:p>
    <w:p w:rsidR="00000000" w:rsidDel="00000000" w:rsidP="00000000" w:rsidRDefault="00000000" w:rsidRPr="00000000" w14:paraId="0000003E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6.    To get successful test login of identity service, Default role should be public in the      snowflake account; the setup is as shown in below screenshot.</w:t>
      </w:r>
    </w:p>
    <w:p w:rsidR="00000000" w:rsidDel="00000000" w:rsidP="00000000" w:rsidRDefault="00000000" w:rsidRPr="00000000" w14:paraId="0000003F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2514600"/>
            <wp:effectExtent b="0" l="0" r="0" t="0"/>
            <wp:docPr id="20054154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531880" cy="4262438"/>
            <wp:effectExtent b="0" l="0" r="0" t="0"/>
            <wp:docPr id="20054154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1880" cy="426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with all respective field details.</w:t>
      </w:r>
    </w:p>
    <w:p w:rsidR="00000000" w:rsidDel="00000000" w:rsidP="00000000" w:rsidRDefault="00000000" w:rsidRPr="00000000" w14:paraId="00000043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6. Reference screenshot of identity service in voltmx foundry</w:t>
      </w:r>
    </w:p>
    <w:p w:rsidR="00000000" w:rsidDel="00000000" w:rsidP="00000000" w:rsidRDefault="00000000" w:rsidRPr="00000000" w14:paraId="00000044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5274000" cy="3060700"/>
            <wp:effectExtent b="0" l="0" r="0" t="0"/>
            <wp:docPr id="20054154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6. And then we will get Bearer token as well after successful test login.</w:t>
      </w:r>
    </w:p>
    <w:p w:rsidR="00000000" w:rsidDel="00000000" w:rsidP="00000000" w:rsidRDefault="00000000" w:rsidRPr="00000000" w14:paraId="00000047">
      <w:pPr>
        <w:ind w:firstLine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7. In this response we will get claims token, that we can use as Authorization value in the header. Before value we need to add Bearer like below screenshot.</w:t>
      </w:r>
    </w:p>
    <w:p w:rsidR="00000000" w:rsidDel="00000000" w:rsidP="00000000" w:rsidRDefault="00000000" w:rsidRPr="00000000" w14:paraId="00000048">
      <w:pPr>
        <w:spacing w:after="280" w:line="259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2044700"/>
            <wp:effectExtent b="0" l="0" r="0" t="0"/>
            <wp:docPr id="200541543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firstLine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D.   Creating an Integration service</w:t>
      </w:r>
    </w:p>
    <w:p w:rsidR="00000000" w:rsidDel="00000000" w:rsidP="00000000" w:rsidRDefault="00000000" w:rsidRPr="00000000" w14:paraId="0000004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spacing w:after="280" w:before="28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Sign in to the </w:t>
      </w:r>
      <w:hyperlink r:id="rId17">
        <w:r w:rsidDel="00000000" w:rsidR="00000000" w:rsidRPr="00000000">
          <w:rPr>
            <w:color w:val="2d82dc"/>
            <w:u w:val="single"/>
            <w:rtl w:val="0"/>
          </w:rPr>
          <w:t xml:space="preserve">HCL Foundry</w:t>
        </w:r>
      </w:hyperlink>
      <w:r w:rsidDel="00000000" w:rsidR="00000000" w:rsidRPr="00000000">
        <w:rPr>
          <w:color w:val="2d82dc"/>
          <w:u w:val="single"/>
          <w:rtl w:val="0"/>
        </w:rPr>
        <w:t xml:space="preserve"> Console</w:t>
      </w:r>
      <w:r w:rsidDel="00000000" w:rsidR="00000000" w:rsidRPr="00000000">
        <w:rPr>
          <w:color w:val="30353f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pacing w:after="280" w:before="280" w:line="240" w:lineRule="auto"/>
        <w:ind w:left="720" w:hanging="360"/>
        <w:rPr>
          <w:color w:val="30353f"/>
        </w:rPr>
      </w:pPr>
      <w:r w:rsidDel="00000000" w:rsidR="00000000" w:rsidRPr="00000000">
        <w:rPr>
          <w:color w:val="000000"/>
          <w:rtl w:val="0"/>
        </w:rPr>
        <w:t xml:space="preserve">From the </w:t>
      </w:r>
      <w:r w:rsidDel="00000000" w:rsidR="00000000" w:rsidRPr="00000000">
        <w:rPr>
          <w:b w:val="1"/>
          <w:color w:val="000000"/>
          <w:rtl w:val="0"/>
        </w:rPr>
        <w:t xml:space="preserve">Foundry Apps</w:t>
      </w:r>
      <w:r w:rsidDel="00000000" w:rsidR="00000000" w:rsidRPr="00000000">
        <w:rPr>
          <w:color w:val="000000"/>
          <w:rtl w:val="0"/>
        </w:rPr>
        <w:t xml:space="preserve"> page, select the 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app that you imported earlier</w:t>
        </w:r>
      </w:hyperlink>
      <w:r w:rsidDel="00000000" w:rsidR="00000000" w:rsidRPr="00000000">
        <w:rPr>
          <w:color w:val="30353f"/>
          <w:rtl w:val="0"/>
        </w:rPr>
        <w:t xml:space="preserve">.</w:t>
      </w:r>
    </w:p>
    <w:p w:rsidR="00000000" w:rsidDel="00000000" w:rsidP="00000000" w:rsidRDefault="00000000" w:rsidRPr="00000000" w14:paraId="0000004D">
      <w:pPr>
        <w:numPr>
          <w:ilvl w:val="0"/>
          <w:numId w:val="14"/>
        </w:numPr>
        <w:spacing w:after="280" w:before="280" w:line="24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Under </w:t>
      </w:r>
      <w:r w:rsidDel="00000000" w:rsidR="00000000" w:rsidRPr="00000000">
        <w:rPr>
          <w:b w:val="1"/>
          <w:color w:val="000000"/>
          <w:rtl w:val="0"/>
        </w:rPr>
        <w:t xml:space="preserve">Configure Services</w:t>
      </w:r>
      <w:r w:rsidDel="00000000" w:rsidR="00000000" w:rsidRPr="00000000">
        <w:rPr>
          <w:color w:val="000000"/>
          <w:rtl w:val="0"/>
        </w:rPr>
        <w:t xml:space="preserve">, on the </w:t>
      </w:r>
      <w:r w:rsidDel="00000000" w:rsidR="00000000" w:rsidRPr="00000000">
        <w:rPr>
          <w:b w:val="1"/>
          <w:color w:val="000000"/>
          <w:rtl w:val="0"/>
        </w:rPr>
        <w:t xml:space="preserve">Integration</w:t>
      </w:r>
      <w:r w:rsidDel="00000000" w:rsidR="00000000" w:rsidRPr="00000000">
        <w:rPr>
          <w:color w:val="000000"/>
          <w:rtl w:val="0"/>
        </w:rPr>
        <w:t xml:space="preserve"> tab, expand the </w:t>
      </w:r>
      <w:r w:rsidDel="00000000" w:rsidR="00000000" w:rsidRPr="00000000">
        <w:rPr>
          <w:b w:val="1"/>
          <w:color w:val="000000"/>
          <w:rtl w:val="0"/>
        </w:rPr>
        <w:t xml:space="preserve">SnowflakeSqlAPI</w:t>
      </w:r>
      <w:r w:rsidDel="00000000" w:rsidR="00000000" w:rsidRPr="00000000">
        <w:rPr>
          <w:b w:val="1"/>
          <w:color w:val="003e75"/>
          <w:sz w:val="21"/>
          <w:szCs w:val="21"/>
          <w:u w:val="single"/>
          <w:shd w:fill="ebeef0" w:val="clear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service.</w:t>
      </w:r>
    </w:p>
    <w:p w:rsidR="00000000" w:rsidDel="00000000" w:rsidP="00000000" w:rsidRDefault="00000000" w:rsidRPr="00000000" w14:paraId="0000004E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6850" cy="2643188"/>
            <wp:effectExtent b="0" l="0" r="0" t="0"/>
            <wp:docPr id="200541542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80" w:before="280" w:line="240" w:lineRule="auto"/>
        <w:ind w:left="72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80" w:before="28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            4.    To </w:t>
      </w:r>
      <w:r w:rsidDel="00000000" w:rsidR="00000000" w:rsidRPr="00000000">
        <w:rPr>
          <w:color w:val="000000"/>
          <w:rtl w:val="0"/>
        </w:rPr>
        <w:t xml:space="preserve">create a new service, click the </w:t>
      </w:r>
      <w:r w:rsidDel="00000000" w:rsidR="00000000" w:rsidRPr="00000000">
        <w:rPr>
          <w:b w:val="1"/>
          <w:color w:val="000000"/>
          <w:rtl w:val="0"/>
        </w:rPr>
        <w:t xml:space="preserve">+</w:t>
      </w:r>
      <w:r w:rsidDel="00000000" w:rsidR="00000000" w:rsidRPr="00000000">
        <w:rPr>
          <w:color w:val="000000"/>
          <w:rtl w:val="0"/>
        </w:rPr>
        <w:t xml:space="preserve"> button or the </w:t>
      </w:r>
      <w:r w:rsidDel="00000000" w:rsidR="00000000" w:rsidRPr="00000000">
        <w:rPr>
          <w:b w:val="1"/>
          <w:color w:val="000000"/>
          <w:rtl w:val="0"/>
        </w:rPr>
        <w:t xml:space="preserve">CONFIGURE NEW</w:t>
      </w:r>
      <w:r w:rsidDel="00000000" w:rsidR="00000000" w:rsidRPr="00000000">
        <w:rPr>
          <w:color w:val="000000"/>
          <w:rtl w:val="0"/>
        </w:rPr>
        <w:t xml:space="preserve"> button.</w:t>
      </w:r>
    </w:p>
    <w:p w:rsidR="00000000" w:rsidDel="00000000" w:rsidP="00000000" w:rsidRDefault="00000000" w:rsidRPr="00000000" w14:paraId="00000051">
      <w:pPr>
        <w:spacing w:after="280" w:before="280" w:line="240" w:lineRule="auto"/>
        <w:ind w:left="99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</w:r>
      <w:r w:rsidDel="00000000" w:rsidR="00000000" w:rsidRPr="00000000">
        <w:rPr>
          <w:color w:val="000000"/>
        </w:rPr>
        <w:drawing>
          <wp:inline distB="0" distT="0" distL="0" distR="0">
            <wp:extent cx="5273040" cy="1851660"/>
            <wp:effectExtent b="0" l="0" r="0" t="0"/>
            <wp:docPr id="20054154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1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80" w:before="280" w:line="240" w:lineRule="auto"/>
        <w:ind w:left="99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0"/>
        </w:numPr>
        <w:spacing w:after="280" w:before="280" w:line="240" w:lineRule="auto"/>
        <w:ind w:left="99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On the Service Definition tab, select the service type as </w:t>
      </w:r>
      <w:r w:rsidDel="00000000" w:rsidR="00000000" w:rsidRPr="00000000">
        <w:rPr>
          <w:b w:val="1"/>
          <w:color w:val="000000"/>
          <w:rtl w:val="0"/>
        </w:rPr>
        <w:t xml:space="preserve">Open</w:t>
      </w:r>
      <w:r w:rsidDel="00000000" w:rsidR="00000000" w:rsidRPr="00000000">
        <w:rPr>
          <w:color w:val="000000"/>
          <w:rtl w:val="0"/>
        </w:rPr>
        <w:t xml:space="preserve"> and click </w:t>
      </w:r>
      <w:r w:rsidDel="00000000" w:rsidR="00000000" w:rsidRPr="00000000">
        <w:rPr>
          <w:b w:val="1"/>
          <w:color w:val="000000"/>
          <w:rtl w:val="0"/>
        </w:rPr>
        <w:t xml:space="preserve">SAVE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54">
      <w:pPr>
        <w:spacing w:after="280" w:before="280" w:line="240" w:lineRule="auto"/>
        <w:ind w:left="99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3657600"/>
            <wp:effectExtent b="0" l="0" r="0" t="0"/>
            <wp:docPr id="200541542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Alternatively, you can also create a Foundry app and create an Integration service inside it.</w:t>
      </w:r>
    </w:p>
    <w:p w:rsidR="00000000" w:rsidDel="00000000" w:rsidP="00000000" w:rsidRDefault="00000000" w:rsidRPr="00000000" w14:paraId="00000056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6. Before adding this to the openapi.json file, replace the host URL with the specific account URL for your respective Snowflake account in json file. This as shown in below screenshot.</w:t>
      </w:r>
    </w:p>
    <w:p w:rsidR="00000000" w:rsidDel="00000000" w:rsidP="00000000" w:rsidRDefault="00000000" w:rsidRPr="00000000" w14:paraId="00000057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2387600"/>
            <wp:effectExtent b="0" l="0" r="0" t="0"/>
            <wp:docPr id="20054154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2921000"/>
            <wp:effectExtent b="0" l="0" r="0" t="0"/>
            <wp:docPr id="20054154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80" w:before="28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7.    From the list of operations, select an operation that you want to test.</w:t>
      </w:r>
    </w:p>
    <w:p w:rsidR="00000000" w:rsidDel="00000000" w:rsidP="00000000" w:rsidRDefault="00000000" w:rsidRPr="00000000" w14:paraId="0000005A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457825" cy="2587538"/>
            <wp:effectExtent b="0" l="0" r="0" t="0"/>
            <wp:docPr id="20054154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87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8. On the </w:t>
      </w:r>
      <w:r w:rsidDel="00000000" w:rsidR="00000000" w:rsidRPr="00000000">
        <w:rPr>
          <w:b w:val="1"/>
          <w:color w:val="000000"/>
          <w:rtl w:val="0"/>
        </w:rPr>
        <w:t xml:space="preserve">Request Input</w:t>
      </w:r>
      <w:r w:rsidDel="00000000" w:rsidR="00000000" w:rsidRPr="00000000">
        <w:rPr>
          <w:color w:val="000000"/>
          <w:rtl w:val="0"/>
        </w:rPr>
        <w:t xml:space="preserve"> tab, enter a </w:t>
      </w:r>
      <w:r w:rsidDel="00000000" w:rsidR="00000000" w:rsidRPr="00000000">
        <w:rPr>
          <w:b w:val="1"/>
          <w:color w:val="000000"/>
          <w:rtl w:val="0"/>
        </w:rPr>
        <w:t xml:space="preserve">TEST VALUE</w:t>
      </w:r>
      <w:r w:rsidDel="00000000" w:rsidR="00000000" w:rsidRPr="00000000">
        <w:rPr>
          <w:color w:val="000000"/>
          <w:rtl w:val="0"/>
        </w:rPr>
        <w:t xml:space="preserve"> or a </w:t>
      </w:r>
      <w:r w:rsidDel="00000000" w:rsidR="00000000" w:rsidRPr="00000000">
        <w:rPr>
          <w:b w:val="1"/>
          <w:color w:val="000000"/>
          <w:rtl w:val="0"/>
        </w:rPr>
        <w:t xml:space="preserve">DEFAULT VALUE</w:t>
      </w:r>
      <w:r w:rsidDel="00000000" w:rsidR="00000000" w:rsidRPr="00000000">
        <w:rPr>
          <w:color w:val="000000"/>
          <w:rtl w:val="0"/>
        </w:rPr>
        <w:t xml:space="preserve"> for the parameters.</w:t>
      </w:r>
    </w:p>
    <w:p w:rsidR="00000000" w:rsidDel="00000000" w:rsidP="00000000" w:rsidRDefault="00000000" w:rsidRPr="00000000" w14:paraId="0000005C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3225800"/>
            <wp:effectExtent b="0" l="0" r="0" t="0"/>
            <wp:docPr id="200541543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2f1f1" w:val="clear"/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b w:val="1"/>
          <w:color w:val="343e48"/>
          <w:rtl w:val="0"/>
        </w:rPr>
        <w:t xml:space="preserve">  Note: </w:t>
      </w:r>
      <w:r w:rsidDel="00000000" w:rsidR="00000000" w:rsidRPr="00000000">
        <w:rPr>
          <w:color w:val="000000"/>
          <w:rtl w:val="0"/>
        </w:rPr>
        <w:t xml:space="preserve">To fetch the response onVolt MX Foundry, clear the </w:t>
      </w:r>
      <w:r w:rsidDel="00000000" w:rsidR="00000000" w:rsidRPr="00000000">
        <w:rPr>
          <w:b w:val="1"/>
          <w:color w:val="000000"/>
          <w:rtl w:val="0"/>
        </w:rPr>
        <w:t xml:space="preserve">Enable pass-through</w:t>
      </w:r>
      <w:r w:rsidDel="00000000" w:rsidR="00000000" w:rsidRPr="00000000">
        <w:rPr>
          <w:color w:val="000000"/>
          <w:rtl w:val="0"/>
        </w:rPr>
        <w:t xml:space="preserve"> check box on the </w:t>
      </w:r>
      <w:r w:rsidDel="00000000" w:rsidR="00000000" w:rsidRPr="00000000">
        <w:rPr>
          <w:b w:val="1"/>
          <w:color w:val="000000"/>
          <w:rtl w:val="0"/>
        </w:rPr>
        <w:t xml:space="preserve">Response Output</w:t>
      </w:r>
      <w:r w:rsidDel="00000000" w:rsidR="00000000" w:rsidRPr="00000000">
        <w:rPr>
          <w:color w:val="000000"/>
          <w:rtl w:val="0"/>
        </w:rPr>
        <w:t xml:space="preserve"> tab.</w:t>
        <w:br w:type="textWrapping"/>
      </w:r>
    </w:p>
    <w:p w:rsidR="00000000" w:rsidDel="00000000" w:rsidP="00000000" w:rsidRDefault="00000000" w:rsidRPr="00000000" w14:paraId="0000005E">
      <w:pPr>
        <w:shd w:fill="f2f1f1" w:val="clear"/>
        <w:spacing w:after="280" w:before="280" w:line="240" w:lineRule="auto"/>
        <w:ind w:left="720" w:firstLine="0"/>
        <w:rPr>
          <w:color w:val="343e48"/>
        </w:rPr>
      </w:pPr>
      <w:r w:rsidDel="00000000" w:rsidR="00000000" w:rsidRPr="00000000">
        <w:rPr>
          <w:color w:val="343e48"/>
        </w:rPr>
        <w:drawing>
          <wp:inline distB="0" distT="0" distL="0" distR="0">
            <wp:extent cx="5274000" cy="1130300"/>
            <wp:effectExtent b="0" l="0" r="0" t="0"/>
            <wp:docPr descr="A screenshot of a computer&#10;&#10;Description automatically generated" id="2005415431" name="image2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280" w:line="259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Request Header:</w:t>
      </w:r>
    </w:p>
    <w:p w:rsidR="00000000" w:rsidDel="00000000" w:rsidP="00000000" w:rsidRDefault="00000000" w:rsidRPr="00000000" w14:paraId="00000060">
      <w:pPr>
        <w:spacing w:after="280" w:line="259" w:lineRule="auto"/>
        <w:ind w:left="720"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Authorization: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161616"/>
          <w:highlight w:val="white"/>
          <w:rtl w:val="0"/>
        </w:rPr>
        <w:t xml:space="preserve">Authorization</w:t>
      </w:r>
      <w:r w:rsidDel="00000000" w:rsidR="00000000" w:rsidRPr="00000000">
        <w:rPr>
          <w:color w:val="000000"/>
          <w:rtl w:val="0"/>
        </w:rPr>
        <w:t xml:space="preserve">:</w:t>
      </w:r>
      <w:r w:rsidDel="00000000" w:rsidR="00000000" w:rsidRPr="00000000">
        <w:rPr>
          <w:color w:val="161616"/>
          <w:highlight w:val="white"/>
          <w:rtl w:val="0"/>
        </w:rPr>
        <w:t xml:space="preserve">The value is the Bearer token that we got from identity service. </w:t>
      </w: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2044700"/>
            <wp:effectExtent b="0" l="0" r="0" t="0"/>
            <wp:docPr id="200541543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80" w:line="259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80" w:line="259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80" w:line="259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</w:t>
      </w:r>
    </w:p>
    <w:p w:rsidR="00000000" w:rsidDel="00000000" w:rsidP="00000000" w:rsidRDefault="00000000" w:rsidRPr="00000000" w14:paraId="00000064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9. Select a run-time environment and click </w:t>
      </w:r>
      <w:r w:rsidDel="00000000" w:rsidR="00000000" w:rsidRPr="00000000">
        <w:rPr>
          <w:b w:val="1"/>
          <w:color w:val="000000"/>
          <w:rtl w:val="0"/>
        </w:rPr>
        <w:t xml:space="preserve">Save and Fetch Response</w:t>
      </w:r>
      <w:r w:rsidDel="00000000" w:rsidR="00000000" w:rsidRPr="00000000">
        <w:rPr>
          <w:color w:val="000000"/>
          <w:rtl w:val="0"/>
        </w:rPr>
        <w:t xml:space="preserve"> to get a response based on your inputs.</w:t>
      </w:r>
    </w:p>
    <w:p w:rsidR="00000000" w:rsidDel="00000000" w:rsidP="00000000" w:rsidRDefault="00000000" w:rsidRPr="00000000" w14:paraId="00000065">
      <w:pPr>
        <w:spacing w:after="280" w:before="28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 </w:t>
      </w:r>
      <w:r w:rsidDel="00000000" w:rsidR="00000000" w:rsidRPr="00000000">
        <w:rPr>
          <w:color w:val="000000"/>
          <w:sz w:val="20"/>
          <w:szCs w:val="20"/>
        </w:rPr>
        <w:drawing>
          <wp:inline distB="114300" distT="114300" distL="114300" distR="114300">
            <wp:extent cx="5274000" cy="3949700"/>
            <wp:effectExtent b="0" l="0" r="0" t="0"/>
            <wp:docPr id="20054154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Note: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To test the operations provided in this link </w:t>
      </w:r>
      <w:r w:rsidDel="00000000" w:rsidR="00000000" w:rsidRPr="00000000">
        <w:rPr>
          <w:rtl w:val="0"/>
        </w:rPr>
        <w:t xml:space="preserve"> 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https://docs.snowflake.com/en/developer-guide/sql-api/index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I have created my own sample database with sample tables  in snowflake trial account. Adding reference screenshot for sample database, tables, respective queries to grant privileges.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6718300"/>
            <wp:effectExtent b="0" l="0" r="0" t="0"/>
            <wp:docPr id="200541543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1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8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get successful responses in the foundry, role should be public only in the snowflake account.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numPr>
          <w:ilvl w:val="0"/>
          <w:numId w:val="4"/>
        </w:numPr>
        <w:ind w:left="479" w:hanging="360"/>
        <w:rPr>
          <w:rFonts w:ascii="Arial" w:cs="Arial" w:eastAsia="Arial" w:hAnsi="Arial"/>
          <w:color w:val="2e2e2e"/>
          <w:sz w:val="28"/>
          <w:szCs w:val="28"/>
        </w:rPr>
      </w:pPr>
      <w:bookmarkStart w:colFirst="0" w:colLast="0" w:name="_heading=h.v0nam0da8gse" w:id="1"/>
      <w:bookmarkEnd w:id="1"/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Publishing your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12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:rsidR="00000000" w:rsidDel="00000000" w:rsidP="00000000" w:rsidRDefault="00000000" w:rsidRPr="00000000" w14:paraId="0000006C">
      <w:pPr>
        <w:spacing w:after="0" w:before="12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1778000"/>
            <wp:effectExtent b="0" l="0" r="0" t="0"/>
            <wp:docPr id="200541543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12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120"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numPr>
          <w:ilvl w:val="0"/>
          <w:numId w:val="4"/>
        </w:numPr>
        <w:ind w:left="479" w:hanging="360"/>
        <w:rPr>
          <w:rFonts w:ascii="Arial" w:cs="Arial" w:eastAsia="Arial" w:hAnsi="Arial"/>
          <w:color w:val="2e2e2e"/>
          <w:sz w:val="26"/>
          <w:szCs w:val="26"/>
        </w:rPr>
      </w:pPr>
      <w:bookmarkStart w:colFirst="0" w:colLast="0" w:name="_heading=h.po2kjzu2i510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rPr>
          <w:color w:val="000000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Endpoint Documentation</w:t>
      </w:r>
      <w:r w:rsidDel="00000000" w:rsidR="00000000" w:rsidRPr="00000000">
        <w:rPr>
          <w:color w:val="000000"/>
          <w:rtl w:val="0"/>
        </w:rPr>
        <w:t xml:space="preserve">      </w:t>
      </w:r>
    </w:p>
    <w:p w:rsidR="00000000" w:rsidDel="00000000" w:rsidP="00000000" w:rsidRDefault="00000000" w:rsidRPr="00000000" w14:paraId="00000071">
      <w:pPr>
        <w:ind w:left="1080" w:hanging="360"/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https://docs.snowflake.com/en/developer-guide/sql-api/index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SQL API is available at https://</w:t>
      </w:r>
      <w:r w:rsidDel="00000000" w:rsidR="00000000" w:rsidRPr="00000000">
        <w:rPr>
          <w:i w:val="1"/>
          <w:color w:val="000000"/>
          <w:rtl w:val="0"/>
        </w:rPr>
        <w:t xml:space="preserve">account_identifier</w:t>
      </w:r>
      <w:r w:rsidDel="00000000" w:rsidR="00000000" w:rsidRPr="00000000">
        <w:rPr>
          <w:color w:val="000000"/>
          <w:rtl w:val="0"/>
        </w:rPr>
        <w:t xml:space="preserve">.snowflakecomputing.com/api, where </w:t>
      </w:r>
      <w:r w:rsidDel="00000000" w:rsidR="00000000" w:rsidRPr="00000000">
        <w:rPr>
          <w:i w:val="1"/>
          <w:color w:val="000000"/>
          <w:rtl w:val="0"/>
        </w:rPr>
        <w:t xml:space="preserve">account_identifier</w:t>
      </w:r>
      <w:r w:rsidDel="00000000" w:rsidR="00000000" w:rsidRPr="00000000">
        <w:rPr>
          <w:color w:val="000000"/>
          <w:rtl w:val="0"/>
        </w:rPr>
        <w:t xml:space="preserve"> is your </w:t>
      </w:r>
      <w:hyperlink r:id="rId32">
        <w:r w:rsidDel="00000000" w:rsidR="00000000" w:rsidRPr="00000000">
          <w:rPr>
            <w:color w:val="000000"/>
            <w:u w:val="single"/>
            <w:rtl w:val="0"/>
          </w:rPr>
          <w:t xml:space="preserve">account identifier</w:t>
        </w:r>
      </w:hyperlink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73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after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Beginning with Snowflake version 6.3, the API consists of the /api/v2/statements/ resource and provides the following endpoints:</w:t>
      </w:r>
    </w:p>
    <w:tbl>
      <w:tblPr>
        <w:tblStyle w:val="Table1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210"/>
        <w:gridCol w:w="3095"/>
        <w:tblGridChange w:id="0">
          <w:tblGrid>
            <w:gridCol w:w="5210"/>
            <w:gridCol w:w="3095"/>
          </w:tblGrid>
        </w:tblGridChange>
      </w:tblGrid>
      <w:tr>
        <w:trPr>
          <w:cantSplit w:val="0"/>
          <w:trHeight w:val="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pacing w:after="0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Endpoint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pacing w:after="0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tcBorders>
              <w:top w:color="dee3ea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pacing w:after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/api/v2/statements/</w:t>
            </w:r>
          </w:p>
        </w:tc>
        <w:tc>
          <w:tcPr>
            <w:tcBorders>
              <w:top w:color="dee3ea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pacing w:after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this endpoint to </w:t>
            </w:r>
            <w:hyperlink r:id="rId33">
              <w:r w:rsidDel="00000000" w:rsidR="00000000" w:rsidRPr="00000000">
                <w:rPr>
                  <w:color w:val="000000"/>
                  <w:u w:val="single"/>
                  <w:rtl w:val="0"/>
                </w:rPr>
                <w:t xml:space="preserve">submit SQL statements for execution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</w:tc>
      </w:tr>
      <w:tr>
        <w:trPr>
          <w:cantSplit w:val="0"/>
          <w:trHeight w:val="2690" w:hRule="atLeast"/>
          <w:tblHeader w:val="0"/>
        </w:trPr>
        <w:tc>
          <w:tcPr>
            <w:tcBorders>
              <w:top w:color="dee3ea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pacing w:after="0" w:lineRule="auto"/>
              <w:ind w:left="0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/api/v2/statements/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statementHandle</w:t>
            </w:r>
          </w:p>
        </w:tc>
        <w:tc>
          <w:tcPr>
            <w:tcBorders>
              <w:top w:color="dee3ea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pacing w:after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this endpoint to </w:t>
            </w:r>
            <w:hyperlink r:id="rId34">
              <w:r w:rsidDel="00000000" w:rsidR="00000000" w:rsidRPr="00000000">
                <w:rPr>
                  <w:color w:val="000000"/>
                  <w:u w:val="single"/>
                  <w:rtl w:val="0"/>
                </w:rPr>
                <w:t xml:space="preserve">check the status of the execution of a statement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.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statementHandle</w:t>
            </w:r>
            <w:r w:rsidDel="00000000" w:rsidR="00000000" w:rsidRPr="00000000">
              <w:rPr>
                <w:color w:val="000000"/>
                <w:rtl w:val="0"/>
              </w:rPr>
              <w:t xml:space="preserve"> is a unique identifier for the statement submitted for execution.)</w:t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tcBorders>
              <w:top w:color="dee3ea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pacing w:after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/api/v2/statements/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statementHandle</w:t>
            </w:r>
            <w:r w:rsidDel="00000000" w:rsidR="00000000" w:rsidRPr="00000000">
              <w:rPr>
                <w:color w:val="000000"/>
                <w:rtl w:val="0"/>
              </w:rPr>
              <w:t xml:space="preserve">/cancel</w:t>
            </w:r>
          </w:p>
        </w:tc>
        <w:tc>
          <w:tcPr>
            <w:tcBorders>
              <w:top w:color="dee3ea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pBdr>
                <w:top w:color="e5e7eb" w:space="0" w:sz="0" w:val="none"/>
                <w:left w:color="e5e7eb" w:space="0" w:sz="0" w:val="none"/>
                <w:bottom w:color="e5e7eb" w:space="0" w:sz="0" w:val="none"/>
                <w:right w:color="e5e7eb" w:space="0" w:sz="0" w:val="none"/>
                <w:between w:color="e5e7eb" w:space="0" w:sz="0" w:val="none"/>
              </w:pBdr>
              <w:spacing w:after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this endpoint to </w:t>
            </w:r>
            <w:hyperlink r:id="rId35">
              <w:r w:rsidDel="00000000" w:rsidR="00000000" w:rsidRPr="00000000">
                <w:rPr>
                  <w:color w:val="000000"/>
                  <w:u w:val="single"/>
                  <w:rtl w:val="0"/>
                </w:rPr>
                <w:t xml:space="preserve">cancel the execution of a statement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7C">
      <w:pPr>
        <w:ind w:left="1080" w:hanging="36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1080" w:hanging="36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1080" w:hanging="36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76" w:lineRule="auto"/>
        <w:ind w:left="0" w:firstLine="0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1. POST /api/v2/statements operation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0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including the request syntax, query parameters, request headers, request body requirements, and response codes as per your details:</w:t>
      </w:r>
    </w:p>
    <w:tbl>
      <w:tblPr>
        <w:tblStyle w:val="Table2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14"/>
        <w:gridCol w:w="6891"/>
        <w:tblGridChange w:id="0">
          <w:tblGrid>
            <w:gridCol w:w="1414"/>
            <w:gridCol w:w="6891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Aspect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2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Details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3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Endpoint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4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/api/v2/statements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Method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6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7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Submits one or more SQL statements for execution. Statements can be executed asynchronously if specified.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9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Request Syntax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A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 /api/v2/statements</w:t>
            </w:r>
          </w:p>
        </w:tc>
      </w:tr>
    </w:tbl>
    <w:p w:rsidR="00000000" w:rsidDel="00000000" w:rsidP="00000000" w:rsidRDefault="00000000" w:rsidRPr="00000000" w14:paraId="0000008B">
      <w:pPr>
        <w:spacing w:after="0" w:line="276" w:lineRule="auto"/>
        <w:ind w:left="0" w:firstLine="0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Query Parameters</w:t>
      </w:r>
    </w:p>
    <w:p w:rsidR="00000000" w:rsidDel="00000000" w:rsidP="00000000" w:rsidRDefault="00000000" w:rsidRPr="00000000" w14:paraId="0000008D">
      <w:pPr>
        <w:spacing w:after="0" w:line="276" w:lineRule="auto"/>
        <w:ind w:left="0" w:firstLine="0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64"/>
        <w:gridCol w:w="826"/>
        <w:gridCol w:w="5477"/>
        <w:gridCol w:w="938"/>
        <w:tblGridChange w:id="0">
          <w:tblGrid>
            <w:gridCol w:w="1064"/>
            <w:gridCol w:w="826"/>
            <w:gridCol w:w="5477"/>
            <w:gridCol w:w="938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E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Parameter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Type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0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1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Required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2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requestId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3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UUID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Unique ID of the API request (for resubmitting requests if needed).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Optional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async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7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Boolean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8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to true to execute the statement asynchronously, returning only the statement handle. If false or unspecified, the statement executes synchronously and returns results if completed within 45 seconds; otherwise, only the statement handle is returned if it takes longer.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Optional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nullable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Boolean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C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to false to return SQL NULL values as "null" (string) rather than null. By default, SQL NULL values return as null.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Optional</w:t>
            </w:r>
          </w:p>
        </w:tc>
      </w:tr>
    </w:tbl>
    <w:p w:rsidR="00000000" w:rsidDel="00000000" w:rsidP="00000000" w:rsidRDefault="00000000" w:rsidRPr="00000000" w14:paraId="0000009E">
      <w:pPr>
        <w:spacing w:after="0" w:line="276" w:lineRule="auto"/>
        <w:ind w:left="0" w:firstLine="0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Request Headers</w:t>
      </w:r>
    </w:p>
    <w:p w:rsidR="00000000" w:rsidDel="00000000" w:rsidP="00000000" w:rsidRDefault="00000000" w:rsidRPr="00000000" w14:paraId="000000A0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request must include the standard headers for Snowflake SQL API operations:</w:t>
      </w:r>
    </w:p>
    <w:tbl>
      <w:tblPr>
        <w:tblStyle w:val="Table4"/>
        <w:tblW w:w="3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50"/>
        <w:gridCol w:w="2010"/>
        <w:tblGridChange w:id="0">
          <w:tblGrid>
            <w:gridCol w:w="1350"/>
            <w:gridCol w:w="2010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Header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Value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Authorization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Bearer &lt;token&gt;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Content-Type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application/json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Accept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application/json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User-Agent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&lt;app_name/version&gt;</w:t>
            </w:r>
          </w:p>
        </w:tc>
      </w:tr>
    </w:tbl>
    <w:p w:rsidR="00000000" w:rsidDel="00000000" w:rsidP="00000000" w:rsidRDefault="00000000" w:rsidRPr="00000000" w14:paraId="000000AB">
      <w:pPr>
        <w:spacing w:after="0" w:line="276" w:lineRule="auto"/>
        <w:ind w:left="0" w:firstLine="0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Request Body</w:t>
      </w:r>
    </w:p>
    <w:p w:rsidR="00000000" w:rsidDel="00000000" w:rsidP="00000000" w:rsidRDefault="00000000" w:rsidRPr="00000000" w14:paraId="000000AD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request body must contain a JSON object that specifies the SQL statement(s) to execute. Refer to the</w:t>
      </w:r>
      <w:hyperlink r:id="rId36">
        <w:r w:rsidDel="00000000" w:rsidR="00000000" w:rsidRPr="00000000">
          <w:rPr>
            <w:color w:val="000000"/>
            <w:rtl w:val="0"/>
          </w:rPr>
          <w:t xml:space="preserve"> </w:t>
        </w:r>
      </w:hyperlink>
      <w:hyperlink r:id="rId37">
        <w:r w:rsidDel="00000000" w:rsidR="00000000" w:rsidRPr="00000000">
          <w:rPr>
            <w:color w:val="000000"/>
            <w:u w:val="single"/>
            <w:rtl w:val="0"/>
          </w:rPr>
          <w:t xml:space="preserve">Body of the POST request to /api/v2/statements/</w:t>
        </w:r>
      </w:hyperlink>
      <w:r w:rsidDel="00000000" w:rsidR="00000000" w:rsidRPr="00000000">
        <w:rPr>
          <w:color w:val="000000"/>
          <w:rtl w:val="0"/>
        </w:rPr>
        <w:t xml:space="preserve"> for more details</w:t>
      </w:r>
    </w:p>
    <w:p w:rsidR="00000000" w:rsidDel="00000000" w:rsidP="00000000" w:rsidRDefault="00000000" w:rsidRPr="00000000" w14:paraId="000000AE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B3">
      <w:pPr>
        <w:spacing w:after="4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Response Codes</w:t>
      </w:r>
    </w:p>
    <w:tbl>
      <w:tblPr>
        <w:tblStyle w:val="Table5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16"/>
        <w:gridCol w:w="7689"/>
        <w:tblGridChange w:id="0">
          <w:tblGrid>
            <w:gridCol w:w="616"/>
            <w:gridCol w:w="7689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Code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200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Statement executed successfully. If a single statement was submitted, the response body contains a ResultSet object with the requested data. </w:t>
            </w:r>
          </w:p>
          <w:p w:rsidR="00000000" w:rsidDel="00000000" w:rsidP="00000000" w:rsidRDefault="00000000" w:rsidRPr="00000000" w14:paraId="000000B8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Note</w:t>
            </w:r>
            <w:r w:rsidDel="00000000" w:rsidR="00000000" w:rsidRPr="00000000">
              <w:rPr>
                <w:color w:val="000000"/>
                <w:rtl w:val="0"/>
              </w:rPr>
              <w:t xml:space="preserve">: If the code field in the response is 391908, the result set is too large to return in full.</w:t>
            </w:r>
          </w:p>
        </w:tc>
      </w:tr>
    </w:tbl>
    <w:p w:rsidR="00000000" w:rsidDel="00000000" w:rsidP="00000000" w:rsidRDefault="00000000" w:rsidRPr="00000000" w14:paraId="000000B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76" w:lineRule="auto"/>
        <w:ind w:left="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2. GET /api/v2/statements/{statementHandle} </w:t>
      </w:r>
    </w:p>
    <w:p w:rsidR="00000000" w:rsidDel="00000000" w:rsidP="00000000" w:rsidRDefault="00000000" w:rsidRPr="00000000" w14:paraId="000000BE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endpoint, including the request syntax, path parameters, query parameters, headers, and response codes.</w:t>
      </w:r>
    </w:p>
    <w:p w:rsidR="00000000" w:rsidDel="00000000" w:rsidP="00000000" w:rsidRDefault="00000000" w:rsidRPr="00000000" w14:paraId="000000BF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72"/>
        <w:gridCol w:w="6933"/>
        <w:tblGridChange w:id="0">
          <w:tblGrid>
            <w:gridCol w:w="1372"/>
            <w:gridCol w:w="6933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0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Aspect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1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Details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2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Endpoint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3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/api/v2/statements/{statementHandle}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4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Method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5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GET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6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7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Retrieves the status and result data of a previously executed SQL statement using its unique statement handle.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8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Request Syntax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9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GET /api/v2/statements/{statementHandle}</w:t>
            </w:r>
          </w:p>
        </w:tc>
      </w:tr>
    </w:tbl>
    <w:p w:rsidR="00000000" w:rsidDel="00000000" w:rsidP="00000000" w:rsidRDefault="00000000" w:rsidRPr="00000000" w14:paraId="000000CA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Path Parameters</w:t>
      </w:r>
    </w:p>
    <w:tbl>
      <w:tblPr>
        <w:tblStyle w:val="Table7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44"/>
        <w:gridCol w:w="631"/>
        <w:gridCol w:w="5191"/>
        <w:gridCol w:w="939"/>
        <w:tblGridChange w:id="0">
          <w:tblGrid>
            <w:gridCol w:w="1544"/>
            <w:gridCol w:w="631"/>
            <w:gridCol w:w="5191"/>
            <w:gridCol w:w="939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C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Parameter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D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Type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E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CF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Required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0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statementHandle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1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String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2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unique handle of the statement to check. Obtain this from the QueryStatus object returned in response when the statement was first executed.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3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Required</w:t>
            </w:r>
          </w:p>
        </w:tc>
      </w:tr>
    </w:tbl>
    <w:p w:rsidR="00000000" w:rsidDel="00000000" w:rsidP="00000000" w:rsidRDefault="00000000" w:rsidRPr="00000000" w14:paraId="000000D4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Query Parameters</w:t>
      </w:r>
    </w:p>
    <w:tbl>
      <w:tblPr>
        <w:tblStyle w:val="Table8"/>
        <w:tblW w:w="8304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67"/>
        <w:gridCol w:w="715"/>
        <w:gridCol w:w="5584"/>
        <w:gridCol w:w="939"/>
        <w:tblGridChange w:id="0">
          <w:tblGrid>
            <w:gridCol w:w="1067"/>
            <w:gridCol w:w="715"/>
            <w:gridCol w:w="5584"/>
            <w:gridCol w:w="939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6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Parameter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7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Type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8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9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Required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A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requestId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B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UUID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C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Unique ID of the API request, useful for resubmitting a request to execute SQL statements.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D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Optional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E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partition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DF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Integer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0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Specifies which partition number to return when the result set is partitioned. The size of each partition is determined by Snowflake.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1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Optional</w:t>
            </w:r>
          </w:p>
        </w:tc>
      </w:tr>
    </w:tbl>
    <w:p w:rsidR="00000000" w:rsidDel="00000000" w:rsidP="00000000" w:rsidRDefault="00000000" w:rsidRPr="00000000" w14:paraId="000000E2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Request Headers</w:t>
      </w:r>
    </w:p>
    <w:tbl>
      <w:tblPr>
        <w:tblStyle w:val="Table9"/>
        <w:tblW w:w="74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20"/>
        <w:gridCol w:w="2010"/>
        <w:gridCol w:w="4095"/>
        <w:tblGridChange w:id="0">
          <w:tblGrid>
            <w:gridCol w:w="1320"/>
            <w:gridCol w:w="2010"/>
            <w:gridCol w:w="409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4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Header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5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Value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6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7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Authorization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8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Bearer &lt;token&gt;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9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Access token for authorization.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A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Accept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B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application/json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C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Specifies that JSON is expected in response.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D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User-Agent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E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&lt;app_name/version&gt;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EF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Identifies the client application.</w:t>
            </w:r>
          </w:p>
        </w:tc>
      </w:tr>
    </w:tbl>
    <w:p w:rsidR="00000000" w:rsidDel="00000000" w:rsidP="00000000" w:rsidRDefault="00000000" w:rsidRPr="00000000" w14:paraId="000000F0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Response Codes</w:t>
      </w:r>
    </w:p>
    <w:tbl>
      <w:tblPr>
        <w:tblStyle w:val="Table10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16"/>
        <w:gridCol w:w="7689"/>
        <w:tblGridChange w:id="0">
          <w:tblGrid>
            <w:gridCol w:w="616"/>
            <w:gridCol w:w="7689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F1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Code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F3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200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F4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statement was executed successfully. The response body contains a ResultSet object with the requested data if the statement is completed. If the Link header is included, it provides pagination information for accessing additional results.</w:t>
            </w:r>
          </w:p>
        </w:tc>
      </w:tr>
    </w:tbl>
    <w:p w:rsidR="00000000" w:rsidDel="00000000" w:rsidP="00000000" w:rsidRDefault="00000000" w:rsidRPr="00000000" w14:paraId="000000F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30"/>
          <w:szCs w:val="30"/>
          <w:rtl w:val="0"/>
        </w:rPr>
        <w:t xml:space="preserve">3. POST /api/v2/statements/{statementHandle}/cancel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FA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endpoint, covering request syntax, path parameters, query parameters, headers, and response codes:</w:t>
      </w:r>
    </w:p>
    <w:p w:rsidR="00000000" w:rsidDel="00000000" w:rsidP="00000000" w:rsidRDefault="00000000" w:rsidRPr="00000000" w14:paraId="000000FB">
      <w:pPr>
        <w:spacing w:after="0" w:line="276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0"/>
        <w:gridCol w:w="6835"/>
        <w:tblGridChange w:id="0">
          <w:tblGrid>
            <w:gridCol w:w="1470"/>
            <w:gridCol w:w="683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FC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Aspect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FD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Details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FE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Endpoint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FF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/api/v2/statements/{statementHandle}/cancel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Method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1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2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3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Cancels the execution of an ongoing SQL statement using its unique statement handle.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4">
            <w:pPr>
              <w:spacing w:after="0" w:line="276" w:lineRule="auto"/>
              <w:ind w:left="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Request Syntax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5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 /api/v2/statements/{statementHandle}/cancel</w:t>
            </w:r>
          </w:p>
        </w:tc>
      </w:tr>
    </w:tbl>
    <w:p w:rsidR="00000000" w:rsidDel="00000000" w:rsidP="00000000" w:rsidRDefault="00000000" w:rsidRPr="00000000" w14:paraId="00000106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Path Parameters</w:t>
      </w:r>
    </w:p>
    <w:tbl>
      <w:tblPr>
        <w:tblStyle w:val="Table12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44"/>
        <w:gridCol w:w="631"/>
        <w:gridCol w:w="5191"/>
        <w:gridCol w:w="939"/>
        <w:tblGridChange w:id="0">
          <w:tblGrid>
            <w:gridCol w:w="1544"/>
            <w:gridCol w:w="631"/>
            <w:gridCol w:w="5191"/>
            <w:gridCol w:w="939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9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Parameter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A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Type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B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C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Required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D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statementHandle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E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String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0F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Unique handle of the statement to cancel. Obtain this from the QueryStatus object in the response when the statement was executed.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0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Required</w:t>
            </w:r>
          </w:p>
        </w:tc>
      </w:tr>
    </w:tbl>
    <w:p w:rsidR="00000000" w:rsidDel="00000000" w:rsidP="00000000" w:rsidRDefault="00000000" w:rsidRPr="00000000" w14:paraId="00000111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Query Parameters</w:t>
      </w:r>
    </w:p>
    <w:tbl>
      <w:tblPr>
        <w:tblStyle w:val="Table13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64"/>
        <w:gridCol w:w="588"/>
        <w:gridCol w:w="5715"/>
        <w:gridCol w:w="938"/>
        <w:tblGridChange w:id="0">
          <w:tblGrid>
            <w:gridCol w:w="1064"/>
            <w:gridCol w:w="588"/>
            <w:gridCol w:w="5715"/>
            <w:gridCol w:w="938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4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Parameter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5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Type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6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7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Required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8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requestId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9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UUID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A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Unique ID for the API request, used for resubmitting requests to execute SQL statements if necessary.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1B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Optional</w:t>
            </w:r>
          </w:p>
        </w:tc>
      </w:tr>
    </w:tbl>
    <w:p w:rsidR="00000000" w:rsidDel="00000000" w:rsidP="00000000" w:rsidRDefault="00000000" w:rsidRPr="00000000" w14:paraId="0000011C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Request Headers</w:t>
      </w:r>
    </w:p>
    <w:tbl>
      <w:tblPr>
        <w:tblStyle w:val="Table14"/>
        <w:tblW w:w="74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20"/>
        <w:gridCol w:w="2010"/>
        <w:gridCol w:w="4095"/>
        <w:tblGridChange w:id="0">
          <w:tblGrid>
            <w:gridCol w:w="1320"/>
            <w:gridCol w:w="2010"/>
            <w:gridCol w:w="409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0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Header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1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Value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2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3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Authorization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4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Bearer &lt;token&gt;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5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Access token for authorization.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6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Accept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7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application/json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8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Specifies that JSON is expected in response.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9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User-Agent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A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&lt;app_name/version&gt;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B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Identifies the client application.</w:t>
            </w:r>
          </w:p>
        </w:tc>
      </w:tr>
    </w:tbl>
    <w:p w:rsidR="00000000" w:rsidDel="00000000" w:rsidP="00000000" w:rsidRDefault="00000000" w:rsidRPr="00000000" w14:paraId="0000012C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Response Codes</w:t>
      </w:r>
    </w:p>
    <w:tbl>
      <w:tblPr>
        <w:tblStyle w:val="Table15"/>
        <w:tblW w:w="83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16"/>
        <w:gridCol w:w="7689"/>
        <w:tblGridChange w:id="0">
          <w:tblGrid>
            <w:gridCol w:w="616"/>
            <w:gridCol w:w="7689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E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Code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2F">
            <w:pPr>
              <w:spacing w:after="0" w:line="276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30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200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131">
            <w:pPr>
              <w:spacing w:after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Statement execution was successfully cancelled. The response body contains a CancelStatus object, providing information about the cancellation status of the statement.</w:t>
            </w:r>
          </w:p>
        </w:tc>
      </w:tr>
    </w:tbl>
    <w:p w:rsidR="00000000" w:rsidDel="00000000" w:rsidP="00000000" w:rsidRDefault="00000000" w:rsidRPr="00000000" w14:paraId="00000132">
      <w:pPr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Detailed Explanation:</w:t>
      </w:r>
    </w:p>
    <w:p w:rsidR="00000000" w:rsidDel="00000000" w:rsidP="00000000" w:rsidRDefault="00000000" w:rsidRPr="00000000" w14:paraId="00000134">
      <w:pPr>
        <w:spacing w:after="240" w:befor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test the statement status and cancellation functionality, you can use a long-running query. Since my sample database lacks queries that exceed 45 seconds, try the following query to artificially induce a delay:</w:t>
      </w:r>
    </w:p>
    <w:p w:rsidR="00000000" w:rsidDel="00000000" w:rsidP="00000000" w:rsidRDefault="00000000" w:rsidRPr="00000000" w14:paraId="00000135">
      <w:pPr>
        <w:spacing w:after="240" w:before="240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1. Execute Statement</w:t>
      </w:r>
    </w:p>
    <w:p w:rsidR="00000000" w:rsidDel="00000000" w:rsidP="00000000" w:rsidRDefault="00000000" w:rsidRPr="00000000" w14:paraId="00000136">
      <w:pPr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sql</w:t>
      </w:r>
    </w:p>
    <w:p w:rsidR="00000000" w:rsidDel="00000000" w:rsidP="00000000" w:rsidRDefault="00000000" w:rsidRPr="00000000" w14:paraId="00000137">
      <w:pPr>
        <w:ind w:left="0" w:firstLine="0"/>
        <w:rPr>
          <w:rFonts w:ascii="Roboto Mono" w:cs="Roboto Mono" w:eastAsia="Roboto Mono" w:hAnsi="Roboto Mono"/>
          <w:color w:val="000000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WITH Wait AS (</w:t>
      </w:r>
    </w:p>
    <w:p w:rsidR="00000000" w:rsidDel="00000000" w:rsidP="00000000" w:rsidRDefault="00000000" w:rsidRPr="00000000" w14:paraId="00000138">
      <w:pPr>
        <w:ind w:left="0" w:firstLine="0"/>
        <w:rPr>
          <w:rFonts w:ascii="Roboto Mono" w:cs="Roboto Mono" w:eastAsia="Roboto Mono" w:hAnsi="Roboto Mono"/>
          <w:color w:val="000000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    SELECT SYSTEM$WAIT(60) AS Wait_Result</w:t>
      </w:r>
    </w:p>
    <w:p w:rsidR="00000000" w:rsidDel="00000000" w:rsidP="00000000" w:rsidRDefault="00000000" w:rsidRPr="00000000" w14:paraId="00000139">
      <w:pPr>
        <w:ind w:left="0" w:firstLine="0"/>
        <w:rPr>
          <w:rFonts w:ascii="Roboto Mono" w:cs="Roboto Mono" w:eastAsia="Roboto Mono" w:hAnsi="Roboto Mono"/>
          <w:color w:val="000000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013A">
      <w:pPr>
        <w:ind w:left="0" w:firstLine="0"/>
        <w:rPr>
          <w:rFonts w:ascii="Roboto Mono" w:cs="Roboto Mono" w:eastAsia="Roboto Mono" w:hAnsi="Roboto Mono"/>
          <w:color w:val="000000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SELECT *</w:t>
      </w:r>
    </w:p>
    <w:p w:rsidR="00000000" w:rsidDel="00000000" w:rsidP="00000000" w:rsidRDefault="00000000" w:rsidRPr="00000000" w14:paraId="0000013B">
      <w:pPr>
        <w:ind w:left="0" w:firstLine="0"/>
        <w:rPr>
          <w:rFonts w:ascii="Roboto Mono" w:cs="Roboto Mono" w:eastAsia="Roboto Mono" w:hAnsi="Roboto Mono"/>
          <w:color w:val="000000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FROM Employees</w:t>
      </w:r>
    </w:p>
    <w:p w:rsidR="00000000" w:rsidDel="00000000" w:rsidP="00000000" w:rsidRDefault="00000000" w:rsidRPr="00000000" w14:paraId="0000013C">
      <w:pPr>
        <w:ind w:left="0" w:firstLine="0"/>
        <w:rPr>
          <w:rFonts w:ascii="Roboto Mono" w:cs="Roboto Mono" w:eastAsia="Roboto Mono" w:hAnsi="Roboto Mono"/>
          <w:color w:val="000000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WHERE employee_id = 1;</w:t>
      </w:r>
    </w:p>
    <w:p w:rsidR="00000000" w:rsidDel="00000000" w:rsidP="00000000" w:rsidRDefault="00000000" w:rsidRPr="00000000" w14:paraId="0000013D">
      <w:pPr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240" w:befor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query utilizes the </w:t>
      </w: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SYSTEM$WAIT</w:t>
      </w:r>
      <w:r w:rsidDel="00000000" w:rsidR="00000000" w:rsidRPr="00000000">
        <w:rPr>
          <w:color w:val="000000"/>
          <w:rtl w:val="0"/>
        </w:rPr>
        <w:t xml:space="preserve"> function to pause for 60 seconds, ensuring the query runs longer than the 45-second threshold. Once this query is executed, retrieve the </w:t>
      </w: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statementHandle</w:t>
      </w:r>
      <w:r w:rsidDel="00000000" w:rsidR="00000000" w:rsidRPr="00000000">
        <w:rPr>
          <w:color w:val="000000"/>
          <w:rtl w:val="0"/>
        </w:rPr>
        <w:t xml:space="preserve"> from the response. You can then use this </w:t>
      </w: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statementHandle</w:t>
      </w:r>
      <w:r w:rsidDel="00000000" w:rsidR="00000000" w:rsidRPr="00000000">
        <w:rPr>
          <w:color w:val="000000"/>
          <w:rtl w:val="0"/>
        </w:rPr>
        <w:t xml:space="preserve"> to:</w:t>
      </w:r>
    </w:p>
    <w:p w:rsidR="00000000" w:rsidDel="00000000" w:rsidP="00000000" w:rsidRDefault="00000000" w:rsidRPr="00000000" w14:paraId="0000013F">
      <w:pPr>
        <w:spacing w:after="240" w:befor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3136900"/>
            <wp:effectExtent b="0" l="0" r="0" t="0"/>
            <wp:docPr id="200541543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240" w:before="240" w:lineRule="auto"/>
        <w:ind w:firstLine="36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2. Check the status</w:t>
      </w:r>
      <w:r w:rsidDel="00000000" w:rsidR="00000000" w:rsidRPr="00000000">
        <w:rPr>
          <w:color w:val="000000"/>
          <w:rtl w:val="0"/>
        </w:rPr>
        <w:t xml:space="preserve"> of the statement using </w:t>
      </w: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GET /api/v2/statements/{statementHandle}</w:t>
      </w:r>
      <w:r w:rsidDel="00000000" w:rsidR="00000000" w:rsidRPr="00000000">
        <w:rPr>
          <w:color w:val="000000"/>
          <w:rtl w:val="0"/>
        </w:rPr>
        <w:t xml:space="preserve">. In the above screenshot we got statement handle by using that statement handle we can check status of statement with in timeout what we have provided.</w:t>
      </w:r>
    </w:p>
    <w:p w:rsidR="00000000" w:rsidDel="00000000" w:rsidP="00000000" w:rsidRDefault="00000000" w:rsidRPr="00000000" w14:paraId="00000141">
      <w:pPr>
        <w:spacing w:after="240" w:before="240" w:lineRule="auto"/>
        <w:ind w:firstLine="36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3289300"/>
            <wp:effectExtent b="0" l="0" r="0" t="0"/>
            <wp:docPr id="200541543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4"/>
        </w:numPr>
        <w:spacing w:after="240" w:before="240" w:lineRule="auto"/>
        <w:ind w:left="360" w:hanging="360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rtl w:val="0"/>
        </w:rPr>
        <w:t xml:space="preserve">Cancel the execution</w:t>
      </w:r>
      <w:r w:rsidDel="00000000" w:rsidR="00000000" w:rsidRPr="00000000">
        <w:rPr>
          <w:color w:val="000000"/>
          <w:rtl w:val="0"/>
        </w:rPr>
        <w:t xml:space="preserve"> if desired, using </w:t>
      </w:r>
      <w:r w:rsidDel="00000000" w:rsidR="00000000" w:rsidRPr="00000000">
        <w:rPr>
          <w:rFonts w:ascii="Roboto Mono" w:cs="Roboto Mono" w:eastAsia="Roboto Mono" w:hAnsi="Roboto Mono"/>
          <w:color w:val="000000"/>
          <w:rtl w:val="0"/>
        </w:rPr>
        <w:t xml:space="preserve">POST /api/v2/statements/{statementHandle}/cancel</w:t>
      </w:r>
      <w:r w:rsidDel="00000000" w:rsidR="00000000" w:rsidRPr="00000000">
        <w:rPr>
          <w:color w:val="000000"/>
          <w:rtl w:val="0"/>
        </w:rPr>
        <w:t xml:space="preserve">. In the above execute statement screenshot we got statement handle by using that statement handle we can cancel of statement within timeout what we have provided.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240" w:before="240" w:lineRule="auto"/>
        <w:ind w:firstLine="360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274000" cy="3162300"/>
            <wp:effectExtent b="0" l="0" r="0" t="0"/>
            <wp:docPr id="20054154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240" w:before="240" w:lineRule="auto"/>
        <w:ind w:firstLine="360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3. Revision History</w:t>
      </w:r>
    </w:p>
    <w:p w:rsidR="00000000" w:rsidDel="00000000" w:rsidP="00000000" w:rsidRDefault="00000000" w:rsidRPr="00000000" w14:paraId="00000145">
      <w:pPr>
        <w:spacing w:after="0" w:line="240" w:lineRule="auto"/>
        <w:ind w:firstLine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App version 1.0.0:</w:t>
      </w:r>
    </w:p>
    <w:p w:rsidR="00000000" w:rsidDel="00000000" w:rsidP="00000000" w:rsidRDefault="00000000" w:rsidRPr="00000000" w14:paraId="00000146">
      <w:pPr>
        <w:spacing w:after="0" w:line="240" w:lineRule="auto"/>
        <w:ind w:firstLine="36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0"/>
          <w:numId w:val="7"/>
        </w:numPr>
        <w:spacing w:after="0" w:line="240" w:lineRule="auto"/>
        <w:ind w:left="720" w:hanging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Known Issues</w:t>
      </w:r>
    </w:p>
    <w:p w:rsidR="00000000" w:rsidDel="00000000" w:rsidP="00000000" w:rsidRDefault="00000000" w:rsidRPr="00000000" w14:paraId="00000148">
      <w:pPr>
        <w:spacing w:after="0" w:line="240" w:lineRule="auto"/>
        <w:ind w:left="720" w:firstLine="0"/>
        <w:rPr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ind w:left="720" w:firstLine="0"/>
        <w:rPr>
          <w:color w:val="000000"/>
          <w:sz w:val="26"/>
          <w:szCs w:val="26"/>
        </w:rPr>
      </w:pPr>
      <w:r w:rsidDel="00000000" w:rsidR="00000000" w:rsidRPr="00000000">
        <w:rPr>
          <w:color w:val="000000"/>
          <w:sz w:val="26"/>
          <w:szCs w:val="26"/>
          <w:rtl w:val="0"/>
        </w:rPr>
        <w:t xml:space="preserve">-</w:t>
      </w:r>
    </w:p>
    <w:p w:rsidR="00000000" w:rsidDel="00000000" w:rsidP="00000000" w:rsidRDefault="00000000" w:rsidRPr="00000000" w14:paraId="0000014A">
      <w:pPr>
        <w:numPr>
          <w:ilvl w:val="0"/>
          <w:numId w:val="7"/>
        </w:numPr>
        <w:spacing w:after="0" w:line="240" w:lineRule="auto"/>
        <w:ind w:left="720" w:hanging="360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Limitations</w:t>
      </w:r>
    </w:p>
    <w:p w:rsidR="00000000" w:rsidDel="00000000" w:rsidP="00000000" w:rsidRDefault="00000000" w:rsidRPr="00000000" w14:paraId="0000014B">
      <w:pPr>
        <w:spacing w:after="160" w:before="280" w:line="24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</w:t>
        <w:tab/>
        <w:t xml:space="preserve">-</w:t>
      </w:r>
    </w:p>
    <w:sectPr>
      <w:footerReference r:id="rId41" w:type="default"/>
      <w:pgSz w:h="16839" w:w="11907" w:orient="portrait"/>
      <w:pgMar w:bottom="1080" w:top="1440" w:left="1800" w:right="180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  <w:font w:name="Roboto Mon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firstLine="360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upperLetter"/>
      <w:lvlText w:val="%2."/>
      <w:lvlJc w:val="left"/>
      <w:pPr>
        <w:ind w:left="1919" w:hanging="360"/>
      </w:pPr>
      <w:rPr/>
    </w:lvl>
    <w:lvl w:ilvl="2">
      <w:start w:val="1"/>
      <w:numFmt w:val="lowerRoman"/>
      <w:lvlText w:val="%3."/>
      <w:lvlJc w:val="right"/>
      <w:pPr>
        <w:ind w:left="1080" w:hanging="360"/>
      </w:pPr>
      <w:rPr/>
    </w:lvl>
    <w:lvl w:ilvl="3">
      <w:start w:val="1"/>
      <w:numFmt w:val="decimal"/>
      <w:lvlText w:val="%4."/>
      <w:lvlJc w:val="left"/>
      <w:pPr>
        <w:ind w:left="1440" w:hanging="360"/>
      </w:pPr>
      <w:rPr/>
    </w:lvl>
    <w:lvl w:ilvl="4">
      <w:start w:val="1"/>
      <w:numFmt w:val="lowerLetter"/>
      <w:lvlText w:val="%5."/>
      <w:lvlJc w:val="left"/>
      <w:pPr>
        <w:ind w:left="1800" w:hanging="360"/>
      </w:pPr>
      <w:rPr/>
    </w:lvl>
    <w:lvl w:ilvl="5">
      <w:start w:val="1"/>
      <w:numFmt w:val="lowerRoman"/>
      <w:lvlText w:val="%6."/>
      <w:lvlJc w:val="right"/>
      <w:pPr>
        <w:ind w:left="2160" w:hanging="36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2880" w:hanging="360"/>
      </w:pPr>
      <w:rPr/>
    </w:lvl>
    <w:lvl w:ilvl="8">
      <w:start w:val="1"/>
      <w:numFmt w:val="lowerRoman"/>
      <w:lvlText w:val="%9."/>
      <w:lvlJc w:val="right"/>
      <w:pPr>
        <w:ind w:left="3240" w:hanging="36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756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u w:val="none"/>
      </w:rPr>
    </w:lvl>
  </w:abstractNum>
  <w:abstractNum w:abstractNumId="5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c2f3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c2f3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72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288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36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432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Normal" w:default="1">
    <w:name w:val="Normal"/>
    <w:qFormat w:val="1"/>
    <w:rsid w:val="001147F0"/>
  </w:style>
  <w:style w:type="paragraph" w:styleId="Heading1">
    <w:name w:val="heading 1"/>
    <w:basedOn w:val="Normal"/>
    <w:link w:val="Heading1Char"/>
    <w:uiPriority w:val="9"/>
    <w:qFormat w:val="1"/>
    <w:pPr>
      <w:numPr>
        <w:numId w:val="1"/>
      </w:numPr>
      <w:spacing w:after="60" w:before="600"/>
      <w:outlineLvl w:val="0"/>
    </w:pPr>
    <w:rPr>
      <w:rFonts w:asciiTheme="majorHAnsi" w:hAnsiTheme="majorHAnsi"/>
      <w:caps w:val="1"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 w:val="1"/>
    <w:qFormat w:val="1"/>
    <w:pPr>
      <w:numPr>
        <w:ilvl w:val="1"/>
        <w:numId w:val="1"/>
      </w:numPr>
      <w:spacing w:before="40"/>
      <w:ind w:left="720"/>
      <w:outlineLvl w:val="1"/>
    </w:pPr>
    <w:rPr>
      <w:rFonts w:asciiTheme="majorHAnsi" w:cstheme="majorBidi" w:eastAsiaTheme="majorEastAsia" w:hAnsiTheme="majorHAns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semiHidden w:val="1"/>
    <w:unhideWhenUsed w:val="1"/>
    <w:qFormat w:val="1"/>
    <w:pPr>
      <w:numPr>
        <w:ilvl w:val="2"/>
        <w:numId w:val="1"/>
      </w:numPr>
      <w:spacing w:after="0" w:before="40"/>
      <w:outlineLvl w:val="2"/>
    </w:pPr>
    <w:rPr>
      <w:rFonts w:asciiTheme="majorHAnsi" w:cstheme="majorBidi" w:eastAsiaTheme="majorEastAsia" w:hAnsiTheme="majorHAnsi"/>
      <w:szCs w:val="24"/>
    </w:rPr>
  </w:style>
  <w:style w:type="paragraph" w:styleId="Heading4">
    <w:name w:val="heading 4"/>
    <w:basedOn w:val="Normal"/>
    <w:link w:val="Heading4Char"/>
    <w:uiPriority w:val="9"/>
    <w:semiHidden w:val="1"/>
    <w:unhideWhenUsed w:val="1"/>
    <w:qFormat w:val="1"/>
    <w:pPr>
      <w:numPr>
        <w:ilvl w:val="3"/>
        <w:numId w:val="1"/>
      </w:numPr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spacing w:val="6"/>
    </w:rPr>
  </w:style>
  <w:style w:type="paragraph" w:styleId="Heading5">
    <w:name w:val="heading 5"/>
    <w:basedOn w:val="Normal"/>
    <w:link w:val="Heading5Char"/>
    <w:uiPriority w:val="9"/>
    <w:semiHidden w:val="1"/>
    <w:unhideWhenUsed w:val="1"/>
    <w:qFormat w:val="1"/>
    <w:pPr>
      <w:numPr>
        <w:ilvl w:val="4"/>
        <w:numId w:val="1"/>
      </w:numPr>
      <w:spacing w:after="0" w:before="40"/>
      <w:outlineLvl w:val="4"/>
    </w:pPr>
    <w:rPr>
      <w:rFonts w:asciiTheme="majorHAnsi" w:cstheme="majorBidi" w:eastAsiaTheme="majorEastAsia" w:hAnsiTheme="majorHAnsi"/>
      <w:i w:val="1"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 w:val="1"/>
    <w:unhideWhenUsed w:val="1"/>
    <w:qFormat w:val="1"/>
    <w:pPr>
      <w:numPr>
        <w:ilvl w:val="5"/>
        <w:numId w:val="1"/>
      </w:numPr>
      <w:spacing w:after="0" w:before="40"/>
      <w:outlineLvl w:val="5"/>
    </w:pPr>
    <w:rPr>
      <w:rFonts w:asciiTheme="majorHAnsi" w:cstheme="majorBidi" w:eastAsiaTheme="majorEastAsia" w:hAnsiTheme="majorHAns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 w:val="1"/>
    <w:unhideWhenUsed w:val="1"/>
    <w:qFormat w:val="1"/>
    <w:pPr>
      <w:numPr>
        <w:ilvl w:val="6"/>
        <w:numId w:val="1"/>
      </w:numPr>
      <w:spacing w:after="0" w:before="40"/>
      <w:outlineLvl w:val="6"/>
    </w:pPr>
    <w:rPr>
      <w:rFonts w:asciiTheme="majorHAnsi" w:cstheme="majorBidi" w:eastAsiaTheme="majorEastAsia" w:hAnsiTheme="majorHAnsi"/>
      <w:iCs w:val="1"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 w:val="1"/>
    <w:unhideWhenUsed w:val="1"/>
    <w:qFormat w:val="1"/>
    <w:pPr>
      <w:numPr>
        <w:ilvl w:val="7"/>
        <w:numId w:val="1"/>
      </w:numPr>
      <w:spacing w:after="0" w:before="40"/>
      <w:outlineLvl w:val="7"/>
    </w:pPr>
    <w:rPr>
      <w:rFonts w:asciiTheme="majorHAnsi" w:cstheme="majorBidi" w:eastAsiaTheme="majorEastAsia" w:hAnsiTheme="majorHAnsi"/>
      <w:i w:val="1"/>
      <w:color w:val="626262" w:themeColor="accent2" w:themeTint="0000BF"/>
      <w:szCs w:val="21"/>
    </w:rPr>
  </w:style>
  <w:style w:type="paragraph" w:styleId="Heading9">
    <w:name w:val="heading 9"/>
    <w:basedOn w:val="Normal"/>
    <w:link w:val="Heading9Char"/>
    <w:uiPriority w:val="9"/>
    <w:semiHidden w:val="1"/>
    <w:unhideWhenUsed w:val="1"/>
    <w:qFormat w:val="1"/>
    <w:pPr>
      <w:numPr>
        <w:ilvl w:val="8"/>
        <w:numId w:val="1"/>
      </w:numPr>
      <w:spacing w:after="0" w:before="40"/>
      <w:outlineLvl w:val="8"/>
    </w:pPr>
    <w:rPr>
      <w:rFonts w:asciiTheme="majorHAnsi" w:cstheme="majorBidi" w:eastAsiaTheme="majorEastAsia" w:hAnsiTheme="majorHAnsi"/>
      <w:iCs w:val="1"/>
      <w:color w:val="626262" w:themeColor="accent2" w:themeTint="0000BF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link w:val="TitleChar"/>
    <w:uiPriority w:val="10"/>
    <w:qFormat w:val="1"/>
    <w:pPr>
      <w:pBdr>
        <w:left w:color="000000" w:space="10" w:sz="48" w:themeColor="text1" w:val="single"/>
      </w:pBdr>
      <w:spacing w:after="0" w:before="240"/>
      <w:ind w:left="0"/>
      <w:contextualSpacing w:val="1"/>
    </w:pPr>
    <w:rPr>
      <w:rFonts w:asciiTheme="majorHAnsi" w:cstheme="majorBidi" w:eastAsiaTheme="majorEastAsia" w:hAnsiTheme="majorHAnsi"/>
      <w:caps w:val="1"/>
      <w:color w:val="2e2e2e" w:themeColor="accent2"/>
      <w:spacing w:val="6"/>
      <w:sz w:val="54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/>
      <w:caps w:val="1"/>
      <w:color w:val="2e2e2e" w:themeColor="accent2"/>
      <w:spacing w:val="14"/>
      <w:sz w:val="26"/>
      <w:szCs w:val="26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color w:val="2e2e2e" w:themeColor="accent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i w:val="1"/>
      <w:iCs w:val="1"/>
      <w:spacing w:val="6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Pr>
      <w:rFonts w:asciiTheme="majorHAnsi" w:cstheme="majorBidi" w:eastAsiaTheme="majorEastAsia" w:hAnsiTheme="majorHAnsi"/>
      <w:i w:val="1"/>
      <w:color w:val="2e2e2e" w:themeColor="accent2"/>
      <w:spacing w:val="6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Pr>
      <w:rFonts w:asciiTheme="majorHAnsi" w:cstheme="majorBidi" w:eastAsiaTheme="majorEastAsia" w:hAnsiTheme="majorHAnsi"/>
      <w:color w:val="2e2e2e" w:themeColor="accent2"/>
      <w:spacing w:val="12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Pr>
      <w:rFonts w:asciiTheme="majorHAnsi" w:cstheme="majorBidi" w:eastAsiaTheme="majorEastAsia" w:hAnsiTheme="majorHAnsi"/>
      <w:iCs w:val="1"/>
      <w:color w:val="2e2e2e" w:themeColor="accent2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Pr>
      <w:rFonts w:asciiTheme="majorHAnsi" w:cstheme="majorBidi" w:eastAsiaTheme="majorEastAsia" w:hAnsiTheme="majorHAnsi"/>
      <w:i w:val="1"/>
      <w:color w:val="626262" w:themeColor="accent2" w:themeTint="0000BF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Pr>
      <w:rFonts w:asciiTheme="majorHAnsi" w:cstheme="majorBidi" w:eastAsiaTheme="majorEastAsia" w:hAnsiTheme="majorHAnsi"/>
      <w:iCs w:val="1"/>
      <w:color w:val="626262" w:themeColor="accent2" w:themeTint="0000BF"/>
      <w:szCs w:val="21"/>
    </w:rPr>
  </w:style>
  <w:style w:type="paragraph" w:styleId="Header">
    <w:name w:val="header"/>
    <w:basedOn w:val="Normal"/>
    <w:link w:val="HeaderChar"/>
    <w:uiPriority w:val="99"/>
    <w:unhideWhenUsed w:val="1"/>
    <w:qFormat w:val="1"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1"/>
    <w:qFormat w:val="1"/>
    <w:pPr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pPr>
      <w:spacing w:after="200" w:line="240" w:lineRule="auto"/>
    </w:pPr>
    <w:rPr>
      <w:i w:val="1"/>
      <w:iCs w:val="1"/>
      <w:sz w:val="20"/>
      <w:szCs w:val="18"/>
    </w:rPr>
  </w:style>
  <w:style w:type="character" w:styleId="TitleChar" w:customStyle="1">
    <w:name w:val="Title Char"/>
    <w:basedOn w:val="DefaultParagraphFont"/>
    <w:link w:val="Title"/>
    <w:uiPriority w:val="2"/>
    <w:rPr>
      <w:rFonts w:asciiTheme="majorHAnsi" w:cstheme="majorBidi" w:eastAsiaTheme="majorEastAsia" w:hAnsiTheme="majorHAnsi"/>
      <w:caps w:val="1"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spacing w:after="160"/>
    </w:pPr>
    <w:rPr>
      <w:i w:val="1"/>
      <w:sz w:val="32"/>
      <w:szCs w:val="32"/>
    </w:rPr>
  </w:style>
  <w:style w:type="paragraph" w:styleId="Date">
    <w:name w:val="Date"/>
    <w:basedOn w:val="Normal"/>
    <w:next w:val="Title"/>
    <w:link w:val="DateChar"/>
    <w:uiPriority w:val="2"/>
    <w:qFormat w:val="1"/>
    <w:pPr>
      <w:spacing w:after="360"/>
      <w:ind w:left="0"/>
    </w:pPr>
    <w:rPr>
      <w:sz w:val="28"/>
    </w:rPr>
  </w:style>
  <w:style w:type="character" w:styleId="DateChar" w:customStyle="1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 w:val="1"/>
    <w:unhideWhenUsed w:val="1"/>
    <w:qFormat w:val="1"/>
    <w:rPr>
      <w:b w:val="1"/>
      <w:iCs w:val="1"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pPr>
      <w:spacing w:before="240"/>
    </w:pPr>
    <w:rPr>
      <w:b w:val="1"/>
      <w:i w:val="1"/>
      <w:iCs w:val="1"/>
      <w:color w:val="2e2e2e" w:themeColor="accent2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Pr>
      <w:b w:val="1"/>
      <w:i w:val="1"/>
      <w:iCs w:val="1"/>
      <w:color w:val="2e2e2e" w:themeColor="accent2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Pr>
      <w:b w:val="1"/>
      <w:bCs w:val="1"/>
      <w:caps w:val="1"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pPr>
      <w:spacing w:before="240"/>
    </w:pPr>
    <w:rPr>
      <w:i w:val="1"/>
      <w:iCs w:val="1"/>
    </w:rPr>
  </w:style>
  <w:style w:type="character" w:styleId="QuoteChar" w:customStyle="1">
    <w:name w:val="Quote Char"/>
    <w:basedOn w:val="DefaultParagraphFont"/>
    <w:link w:val="Quote"/>
    <w:uiPriority w:val="29"/>
    <w:semiHidden w:val="1"/>
    <w:rPr>
      <w:i w:val="1"/>
      <w:iCs w:val="1"/>
    </w:rPr>
  </w:style>
  <w:style w:type="character" w:styleId="Strong">
    <w:name w:val="Strong"/>
    <w:basedOn w:val="DefaultParagraphFont"/>
    <w:uiPriority w:val="22"/>
    <w:unhideWhenUsed w:val="1"/>
    <w:qFormat w:val="1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Pr>
      <w:i w:val="1"/>
      <w:iCs w:val="1"/>
      <w:color w:val="707070" w:themeColor="accent1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Pr>
      <w:caps w:val="1"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pPr>
      <w:numPr>
        <w:numId w:val="0"/>
      </w:numPr>
      <w:outlineLvl w:val="9"/>
    </w:pPr>
  </w:style>
  <w:style w:type="character" w:styleId="SubtitleChar" w:customStyle="1">
    <w:name w:val="Subtitle Char"/>
    <w:basedOn w:val="DefaultParagraphFont"/>
    <w:link w:val="Subtitle"/>
    <w:uiPriority w:val="11"/>
    <w:semiHidden w:val="1"/>
    <w:rPr>
      <w:rFonts w:eastAsiaTheme="minorEastAsia"/>
      <w:i w:val="1"/>
      <w:spacing w:val="15"/>
      <w:sz w:val="32"/>
    </w:rPr>
  </w:style>
  <w:style w:type="character" w:styleId="PlaceholderText">
    <w:name w:val="Placeholder Text"/>
    <w:basedOn w:val="DefaultParagraphFont"/>
    <w:uiPriority w:val="99"/>
    <w:semiHidden w:val="1"/>
    <w:rPr>
      <w:color w:val="808080"/>
    </w:rPr>
  </w:style>
  <w:style w:type="paragraph" w:styleId="ListParagraph">
    <w:name w:val="List Paragraph"/>
    <w:basedOn w:val="Normal"/>
    <w:uiPriority w:val="34"/>
    <w:qFormat w:val="1"/>
    <w:rsid w:val="001624A9"/>
    <w:pPr>
      <w:spacing w:after="160" w:line="259" w:lineRule="auto"/>
      <w:ind w:left="720"/>
      <w:contextualSpacing w:val="1"/>
    </w:pPr>
    <w:rPr>
      <w:color w:val="auto"/>
      <w:lang w:eastAsia="en-US"/>
    </w:rPr>
  </w:style>
  <w:style w:type="character" w:styleId="myvariablescomponent" w:customStyle="1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 w:val="1"/>
    <w:unhideWhenUsed w:val="1"/>
    <w:rsid w:val="001624A9"/>
    <w:rPr>
      <w:rFonts w:ascii="Courier New" w:cs="Courier New" w:eastAsia="Times New Roman" w:hAnsi="Courier New"/>
      <w:sz w:val="20"/>
      <w:szCs w:val="20"/>
    </w:rPr>
  </w:style>
  <w:style w:type="numbering" w:styleId="CurrentList1" w:customStyle="1">
    <w:name w:val="Current List1"/>
    <w:uiPriority w:val="99"/>
    <w:rsid w:val="001624A9"/>
  </w:style>
  <w:style w:type="paragraph" w:styleId="CommentText">
    <w:name w:val="annotation text"/>
    <w:basedOn w:val="Normal"/>
    <w:link w:val="CommentTextChar"/>
    <w:uiPriority w:val="99"/>
    <w:unhideWhenUsed w:val="1"/>
    <w:rsid w:val="004B59B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normaltextrun" w:customStyle="1">
    <w:name w:val="normaltextrun"/>
    <w:basedOn w:val="DefaultParagraphFont"/>
    <w:rsid w:val="001403A7"/>
  </w:style>
  <w:style w:type="paragraph" w:styleId="paragraph" w:customStyle="1">
    <w:name w:val="paragraph"/>
    <w:basedOn w:val="Normal"/>
    <w:rsid w:val="0006770D"/>
    <w:pPr>
      <w:spacing w:after="100" w:afterAutospacing="1" w:before="100" w:beforeAutospacing="1" w:line="240" w:lineRule="auto"/>
      <w:ind w:left="0"/>
    </w:pPr>
    <w:rPr>
      <w:rFonts w:ascii="Times New Roman" w:cs="Times New Roman" w:eastAsia="Times New Roman" w:hAnsi="Times New Roman"/>
      <w:color w:val="auto"/>
      <w:sz w:val="24"/>
      <w:szCs w:val="24"/>
      <w:lang w:eastAsia="zh-CN" w:val="en-IN"/>
    </w:rPr>
  </w:style>
  <w:style w:type="character" w:styleId="eop" w:customStyle="1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cs="Courier New" w:eastAsia="Times New Roman" w:hAnsi="Courier New"/>
      <w:color w:val="auto"/>
      <w:sz w:val="20"/>
      <w:szCs w:val="20"/>
      <w:lang w:eastAsia="en-GB" w:val="en-IN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350F63"/>
    <w:rPr>
      <w:rFonts w:ascii="Courier New" w:cs="Courier New" w:eastAsia="Times New Roman" w:hAnsi="Courier New"/>
      <w:color w:val="auto"/>
      <w:sz w:val="20"/>
      <w:szCs w:val="20"/>
      <w:lang w:eastAsia="en-GB" w:val="en-IN"/>
    </w:rPr>
  </w:style>
  <w:style w:type="paragraph" w:styleId="NormalWeb">
    <w:name w:val="Normal (Web)"/>
    <w:basedOn w:val="Normal"/>
    <w:uiPriority w:val="99"/>
    <w:unhideWhenUsed w:val="1"/>
    <w:rsid w:val="00350F63"/>
    <w:rPr>
      <w:rFonts w:ascii="Times New Roman" w:cs="Times New Roman" w:hAnsi="Times New Roman" w:eastAsiaTheme="minorHAnsi"/>
      <w:sz w:val="24"/>
      <w:szCs w:val="24"/>
    </w:rPr>
  </w:style>
  <w:style w:type="character" w:styleId="myvariablesdata" w:customStyle="1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 w:val="1"/>
    <w:rsid w:val="00C663B9"/>
    <w:rPr>
      <w:color w:val="0000ff"/>
      <w:u w:val="single"/>
    </w:rPr>
  </w:style>
  <w:style w:type="character" w:styleId="mcdropdownhead" w:customStyle="1">
    <w:name w:val="mcdropdownhead"/>
    <w:basedOn w:val="DefaultParagraphFont"/>
    <w:rsid w:val="00C663B9"/>
  </w:style>
  <w:style w:type="character" w:styleId="drop" w:customStyle="1">
    <w:name w:val="drop"/>
    <w:basedOn w:val="DefaultParagraphFont"/>
    <w:rsid w:val="00C663B9"/>
  </w:style>
  <w:style w:type="paragraph" w:styleId="note" w:customStyle="1">
    <w:name w:val="note"/>
    <w:basedOn w:val="Normal"/>
    <w:rsid w:val="00C663B9"/>
    <w:pPr>
      <w:spacing w:after="100" w:afterAutospacing="1" w:before="100" w:beforeAutospacing="1" w:line="240" w:lineRule="auto"/>
      <w:ind w:left="0"/>
    </w:pPr>
    <w:rPr>
      <w:rFonts w:ascii="Times New Roman" w:cs="Times New Roman" w:eastAsia="Times New Roman" w:hAnsi="Times New Roman"/>
      <w:color w:val="auto"/>
      <w:sz w:val="24"/>
      <w:szCs w:val="24"/>
      <w:lang w:eastAsia="zh-TW" w:val="en-HK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627B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0436AE"/>
    <w:rPr>
      <w:color w:val="2b8073" w:themeColor="followedHyperlink"/>
      <w:u w:val="single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color="auto" w:fill="ffffff" w:val="clear"/>
    </w:tc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i w:val="1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9.png"/><Relationship Id="rId20" Type="http://schemas.openxmlformats.org/officeDocument/2006/relationships/image" Target="media/image1.png"/><Relationship Id="rId41" Type="http://schemas.openxmlformats.org/officeDocument/2006/relationships/footer" Target="footer1.xml"/><Relationship Id="rId22" Type="http://schemas.openxmlformats.org/officeDocument/2006/relationships/image" Target="media/image8.png"/><Relationship Id="rId21" Type="http://schemas.openxmlformats.org/officeDocument/2006/relationships/image" Target="media/image20.png"/><Relationship Id="rId24" Type="http://schemas.openxmlformats.org/officeDocument/2006/relationships/image" Target="media/image4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nage.hclvoltmx.com/" TargetMode="External"/><Relationship Id="rId26" Type="http://schemas.openxmlformats.org/officeDocument/2006/relationships/image" Target="media/image2.png"/><Relationship Id="rId25" Type="http://schemas.openxmlformats.org/officeDocument/2006/relationships/image" Target="media/image14.png"/><Relationship Id="rId28" Type="http://schemas.openxmlformats.org/officeDocument/2006/relationships/hyperlink" Target="https://docs.snowflake.com/en/developer-guide/sql-api/index" TargetMode="External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8.png"/><Relationship Id="rId7" Type="http://schemas.openxmlformats.org/officeDocument/2006/relationships/hyperlink" Target="https://signup.snowflake.com/?utm_source=google&amp;utm_medium=paidsearch&amp;utm_campaign=ap-in-en-brand-trial-exact&amp;utm_content=go-eta-evg-ss-free-trial&amp;utm_term=c-g-snowflake%20trial-e&amp;_bt=579374819453&amp;_bk=snowflake%20trial&amp;_bm=e&amp;_bn=g&amp;_bg=133380618168&amp;gclsrc=aw.ds&amp;gad_source=1&amp;gclid=Cj0KCQiAoae5BhCNARIsADVLzZfO3xtb5qjXBOmpvJkHApciIFGNik1p4q8miBtgG3-9qs2OUtMXBvQaAjqgEALw_wcB" TargetMode="External"/><Relationship Id="rId8" Type="http://schemas.openxmlformats.org/officeDocument/2006/relationships/hyperlink" Target="https://marketplace.hclvoltmx.com/" TargetMode="External"/><Relationship Id="rId31" Type="http://schemas.openxmlformats.org/officeDocument/2006/relationships/hyperlink" Target="https://docs.snowflake.com/en/developer-guide/sql-api/index" TargetMode="External"/><Relationship Id="rId30" Type="http://schemas.openxmlformats.org/officeDocument/2006/relationships/image" Target="media/image11.png"/><Relationship Id="rId11" Type="http://schemas.openxmlformats.org/officeDocument/2006/relationships/image" Target="media/image6.png"/><Relationship Id="rId33" Type="http://schemas.openxmlformats.org/officeDocument/2006/relationships/hyperlink" Target="https://docs.snowflake.com/en/developer-guide/sql-api/submitting-requests" TargetMode="External"/><Relationship Id="rId10" Type="http://schemas.openxmlformats.org/officeDocument/2006/relationships/image" Target="media/image16.png"/><Relationship Id="rId32" Type="http://schemas.openxmlformats.org/officeDocument/2006/relationships/hyperlink" Target="https://docs.snowflake.com/en/user-guide/admin-account-identifier" TargetMode="External"/><Relationship Id="rId13" Type="http://schemas.openxmlformats.org/officeDocument/2006/relationships/image" Target="media/image9.png"/><Relationship Id="rId35" Type="http://schemas.openxmlformats.org/officeDocument/2006/relationships/hyperlink" Target="https://docs.snowflake.com/en/developer-guide/sql-api/cancelling-requests" TargetMode="External"/><Relationship Id="rId12" Type="http://schemas.openxmlformats.org/officeDocument/2006/relationships/image" Target="media/image13.png"/><Relationship Id="rId34" Type="http://schemas.openxmlformats.org/officeDocument/2006/relationships/hyperlink" Target="https://docs.snowflake.com/en/developer-guide/sql-api/handling-responses.html#label-sql-api-checking-statement-status" TargetMode="External"/><Relationship Id="rId15" Type="http://schemas.openxmlformats.org/officeDocument/2006/relationships/image" Target="media/image15.png"/><Relationship Id="rId37" Type="http://schemas.openxmlformats.org/officeDocument/2006/relationships/hyperlink" Target="https://docs.snowflake.com/en/developer-guide/sql-api/reference#label-sql-api-reference-post-statements" TargetMode="External"/><Relationship Id="rId14" Type="http://schemas.openxmlformats.org/officeDocument/2006/relationships/image" Target="media/image12.png"/><Relationship Id="rId36" Type="http://schemas.openxmlformats.org/officeDocument/2006/relationships/hyperlink" Target="https://docs.snowflake.com/en/developer-guide/sql-api/reference#label-sql-api-reference-post-statements" TargetMode="External"/><Relationship Id="rId17" Type="http://schemas.openxmlformats.org/officeDocument/2006/relationships/hyperlink" Target="https://manage.hclvoltmx.com/" TargetMode="External"/><Relationship Id="rId39" Type="http://schemas.openxmlformats.org/officeDocument/2006/relationships/image" Target="media/image21.png"/><Relationship Id="rId16" Type="http://schemas.openxmlformats.org/officeDocument/2006/relationships/image" Target="media/image17.png"/><Relationship Id="rId38" Type="http://schemas.openxmlformats.org/officeDocument/2006/relationships/image" Target="media/image7.png"/><Relationship Id="rId19" Type="http://schemas.openxmlformats.org/officeDocument/2006/relationships/image" Target="media/image10.png"/><Relationship Id="rId18" Type="http://schemas.openxmlformats.org/officeDocument/2006/relationships/hyperlink" Target="https://docs.google.com/document/d/1L1h3QDx0yyShIuPwjxp9ra7e8Su24sHk/edit#heading=h.m805qusk7cd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RobotoMono-regular.ttf"/><Relationship Id="rId4" Type="http://schemas.openxmlformats.org/officeDocument/2006/relationships/font" Target="fonts/RobotoMono-bold.ttf"/><Relationship Id="rId5" Type="http://schemas.openxmlformats.org/officeDocument/2006/relationships/font" Target="fonts/RobotoMono-italic.ttf"/><Relationship Id="rId6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8A0kima45QsYGiKoJQpYRlDKrQ==">CgMxLjAyDmguZmpsNnFweXUzeHV4Mg5oLnYwbmFtMGRhOGdzZTIOaC5wbzJranp1Mmk1MTA4AHIhMTZKMGREM3Q0LXNBZWNidWVZZ3NyN2wyR0hzTTB3eHlF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2024-11-08T11:30:00Z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