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14-Apr-26</w:t>
      </w:r>
      <w:r w:rsidDel="00000000" w:rsidR="00000000" w:rsidRPr="00000000">
        <w:rPr>
          <w:rtl w:val="0"/>
        </w:rPr>
      </w:r>
    </w:p>
    <w:p w:rsidR="00000000" w:rsidDel="00000000" w:rsidP="00000000" w:rsidRDefault="00000000" w:rsidRPr="00000000" w14:paraId="00000002">
      <w:pPr>
        <w:pStyle w:val="Title"/>
        <w:keepNext w:val="0"/>
        <w:keepLines w:val="0"/>
        <w:pBdr>
          <w:left w:color="000000" w:space="10" w:sz="48" w:val="single"/>
        </w:pBdr>
        <w:spacing w:after="0" w:before="240" w:line="288" w:lineRule="auto"/>
        <w:rPr>
          <w:rFonts w:ascii="Cambria" w:cs="Cambria" w:eastAsia="Cambria" w:hAnsi="Cambria"/>
          <w:b w:val="1"/>
          <w:bCs w:val="1"/>
          <w:smallCaps w:val="1"/>
          <w:color w:val="2e2e2e"/>
          <w:sz w:val="48"/>
          <w:szCs w:val="48"/>
        </w:rPr>
      </w:pPr>
      <w:r w:rsidDel="00000000" w:rsidR="00000000" w:rsidRPr="00000000">
        <w:rPr>
          <w:rFonts w:ascii="Cambria" w:cs="Cambria" w:eastAsia="Cambria" w:hAnsi="Cambria"/>
          <w:b w:val="1"/>
          <w:bCs w:val="1"/>
          <w:smallCaps w:val="1"/>
          <w:color w:val="2e2e2e"/>
          <w:sz w:val="48"/>
          <w:szCs w:val="48"/>
          <w:rtl w:val="0"/>
        </w:rPr>
        <w:t xml:space="preserve">NEBIUS</w:t>
      </w:r>
    </w:p>
    <w:p w:rsidR="00000000" w:rsidDel="00000000" w:rsidP="00000000" w:rsidRDefault="00000000" w:rsidRPr="00000000" w14:paraId="00000003">
      <w:pPr>
        <w:pStyle w:val="Title"/>
        <w:keepNext w:val="0"/>
        <w:keepLines w:val="0"/>
        <w:pBdr>
          <w:left w:color="000000" w:space="10" w:sz="48" w:val="single"/>
        </w:pBdr>
        <w:spacing w:after="0" w:line="288" w:lineRule="auto"/>
        <w:rPr>
          <w:rFonts w:ascii="Cambria" w:cs="Cambria" w:eastAsia="Cambria" w:hAnsi="Cambria"/>
          <w:b w:val="1"/>
          <w:bCs w:val="1"/>
          <w:smallCaps w:val="1"/>
          <w:color w:val="2e2e2e"/>
          <w:sz w:val="38"/>
          <w:szCs w:val="38"/>
        </w:rPr>
      </w:pPr>
      <w:r w:rsidDel="00000000" w:rsidR="00000000" w:rsidRPr="00000000">
        <w:rPr>
          <w:rFonts w:ascii="Cambria" w:cs="Cambria" w:eastAsia="Cambria" w:hAnsi="Cambria"/>
          <w:b w:val="1"/>
          <w:bCs w:val="1"/>
          <w:smallCaps w:val="1"/>
          <w:color w:val="2e2e2e"/>
          <w:sz w:val="38"/>
          <w:szCs w:val="38"/>
          <w:rtl w:val="0"/>
        </w:rPr>
        <w:t xml:space="preserve">VERSION: 1.0.0</w:t>
      </w:r>
    </w:p>
    <w:p w:rsidR="00000000" w:rsidDel="00000000" w:rsidP="00000000" w:rsidRDefault="00000000" w:rsidRPr="00000000" w14:paraId="00000004">
      <w:pPr>
        <w:pStyle w:val="Heading1"/>
        <w:keepNext w:val="0"/>
        <w:keepLines w:val="0"/>
        <w:numPr>
          <w:ilvl w:val="0"/>
          <w:numId w:val="21"/>
        </w:numPr>
        <w:spacing w:after="60" w:before="600" w:line="288" w:lineRule="auto"/>
        <w:ind w:left="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12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Nebius Token Factory API is a single AI platform that lets you use different AI models through one simple REST API. Instead of connecting separately to each provider, you can access text generation, chat, embeddings, reranking, and image generation using one unified system.</w:t>
      </w:r>
    </w:p>
    <w:p w:rsidR="00000000" w:rsidDel="00000000" w:rsidP="00000000" w:rsidRDefault="00000000" w:rsidRPr="00000000" w14:paraId="00000006">
      <w:pPr>
        <w:spacing w:after="12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It supports OpenAI-style API formats, so it is easy to integrate into existing applications without major changes. You can use endpoints like chat completions, text completions, embeddings, and image generation depending on your needs.</w:t>
      </w:r>
    </w:p>
    <w:p w:rsidR="00000000" w:rsidDel="00000000" w:rsidP="00000000" w:rsidRDefault="00000000" w:rsidRPr="00000000" w14:paraId="00000007">
      <w:pPr>
        <w:spacing w:after="12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Nebius helps developers build AI applications like chatbots, search tools, content generators, and image-based apps. It also provides basic controls like usage tracking and project-level management to help monitor and manage API usage easily.</w:t>
      </w:r>
    </w:p>
    <w:p w:rsidR="00000000" w:rsidDel="00000000" w:rsidP="00000000" w:rsidRDefault="00000000" w:rsidRPr="00000000" w14:paraId="00000008">
      <w:pPr>
        <w:spacing w:after="120" w:line="288" w:lineRule="auto"/>
        <w:ind w:left="36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9">
      <w:pPr>
        <w:pStyle w:val="Heading2"/>
        <w:keepNext w:val="0"/>
        <w:keepLines w:val="0"/>
        <w:numPr>
          <w:ilvl w:val="1"/>
          <w:numId w:val="21"/>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Use case:</w:t>
      </w:r>
    </w:p>
    <w:p w:rsidR="00000000" w:rsidDel="00000000" w:rsidP="00000000" w:rsidRDefault="00000000" w:rsidRPr="00000000" w14:paraId="0000000A">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Multi-model AI apps</w:t>
      </w:r>
      <w:r w:rsidDel="00000000" w:rsidR="00000000" w:rsidRPr="00000000">
        <w:rPr>
          <w:rFonts w:ascii="Cambria" w:cs="Cambria" w:eastAsia="Cambria" w:hAnsi="Cambria"/>
          <w:rtl w:val="0"/>
        </w:rPr>
        <w:t xml:space="preserve"> – Build chatbots and assistants using models like Llama, Mistral, and others through one API.</w:t>
      </w:r>
    </w:p>
    <w:p w:rsidR="00000000" w:rsidDel="00000000" w:rsidP="00000000" w:rsidRDefault="00000000" w:rsidRPr="00000000" w14:paraId="0000000B">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Text generation &amp; summarization</w:t>
      </w:r>
      <w:r w:rsidDel="00000000" w:rsidR="00000000" w:rsidRPr="00000000">
        <w:rPr>
          <w:rFonts w:ascii="Cambria" w:cs="Cambria" w:eastAsia="Cambria" w:hAnsi="Cambria"/>
          <w:rtl w:val="0"/>
        </w:rPr>
        <w:t xml:space="preserve"> – Create emails, blogs, and summaries using a single OpenAI-style interface.</w:t>
      </w:r>
    </w:p>
    <w:p w:rsidR="00000000" w:rsidDel="00000000" w:rsidP="00000000" w:rsidRDefault="00000000" w:rsidRPr="00000000" w14:paraId="0000000C">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Smart routing</w:t>
      </w:r>
      <w:r w:rsidDel="00000000" w:rsidR="00000000" w:rsidRPr="00000000">
        <w:rPr>
          <w:rFonts w:ascii="Cambria" w:cs="Cambria" w:eastAsia="Cambria" w:hAnsi="Cambria"/>
          <w:rtl w:val="0"/>
        </w:rPr>
        <w:t xml:space="preserve"> – Automatically choose the best or cheapest model based on speed, cost, or task.</w:t>
      </w:r>
    </w:p>
    <w:p w:rsidR="00000000" w:rsidDel="00000000" w:rsidP="00000000" w:rsidRDefault="00000000" w:rsidRPr="00000000" w14:paraId="0000000D">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Request tracking </w:t>
      </w:r>
      <w:r w:rsidDel="00000000" w:rsidR="00000000" w:rsidRPr="00000000">
        <w:rPr>
          <w:rFonts w:ascii="Cambria" w:cs="Cambria" w:eastAsia="Cambria" w:hAnsi="Cambria"/>
          <w:rtl w:val="0"/>
        </w:rPr>
        <w:t xml:space="preserve">– Log all API calls to help with debugging and monitoring.</w:t>
      </w:r>
    </w:p>
    <w:p w:rsidR="00000000" w:rsidDel="00000000" w:rsidP="00000000" w:rsidRDefault="00000000" w:rsidRPr="00000000" w14:paraId="0000000E">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Cost tracking</w:t>
      </w:r>
      <w:r w:rsidDel="00000000" w:rsidR="00000000" w:rsidRPr="00000000">
        <w:rPr>
          <w:rFonts w:ascii="Cambria" w:cs="Cambria" w:eastAsia="Cambria" w:hAnsi="Cambria"/>
          <w:rtl w:val="0"/>
        </w:rPr>
        <w:t xml:space="preserve"> – See token usage and spending across models in one place.</w:t>
      </w:r>
    </w:p>
    <w:p w:rsidR="00000000" w:rsidDel="00000000" w:rsidP="00000000" w:rsidRDefault="00000000" w:rsidRPr="00000000" w14:paraId="0000000F">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Caching support</w:t>
      </w:r>
      <w:r w:rsidDel="00000000" w:rsidR="00000000" w:rsidRPr="00000000">
        <w:rPr>
          <w:rFonts w:ascii="Cambria" w:cs="Cambria" w:eastAsia="Cambria" w:hAnsi="Cambria"/>
          <w:rtl w:val="0"/>
        </w:rPr>
        <w:t xml:space="preserve"> – Reuse previous responses to reduce cost and improve speed.</w:t>
      </w:r>
    </w:p>
    <w:p w:rsidR="00000000" w:rsidDel="00000000" w:rsidP="00000000" w:rsidRDefault="00000000" w:rsidRPr="00000000" w14:paraId="00000010">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Failover support</w:t>
      </w:r>
      <w:r w:rsidDel="00000000" w:rsidR="00000000" w:rsidRPr="00000000">
        <w:rPr>
          <w:rFonts w:ascii="Cambria" w:cs="Cambria" w:eastAsia="Cambria" w:hAnsi="Cambria"/>
          <w:rtl w:val="0"/>
        </w:rPr>
        <w:t xml:space="preserve"> – Switch to another model if one fails to keep apps running smoothly.</w:t>
      </w:r>
    </w:p>
    <w:p w:rsidR="00000000" w:rsidDel="00000000" w:rsidP="00000000" w:rsidRDefault="00000000" w:rsidRPr="00000000" w14:paraId="00000011">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Prompt testing</w:t>
      </w:r>
      <w:r w:rsidDel="00000000" w:rsidR="00000000" w:rsidRPr="00000000">
        <w:rPr>
          <w:rFonts w:ascii="Cambria" w:cs="Cambria" w:eastAsia="Cambria" w:hAnsi="Cambria"/>
          <w:rtl w:val="0"/>
        </w:rPr>
        <w:t xml:space="preserve"> – Try different prompts across models and compare results easily.</w:t>
      </w:r>
    </w:p>
    <w:p w:rsidR="00000000" w:rsidDel="00000000" w:rsidP="00000000" w:rsidRDefault="00000000" w:rsidRPr="00000000" w14:paraId="00000012">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Multimodal support</w:t>
      </w:r>
      <w:r w:rsidDel="00000000" w:rsidR="00000000" w:rsidRPr="00000000">
        <w:rPr>
          <w:rFonts w:ascii="Cambria" w:cs="Cambria" w:eastAsia="Cambria" w:hAnsi="Cambria"/>
          <w:rtl w:val="0"/>
        </w:rPr>
        <w:t xml:space="preserve"> – Work with both text and images using a single API gateway.</w:t>
      </w:r>
    </w:p>
    <w:p w:rsidR="00000000" w:rsidDel="00000000" w:rsidP="00000000" w:rsidRDefault="00000000" w:rsidRPr="00000000" w14:paraId="00000013">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Observability tools</w:t>
      </w:r>
      <w:r w:rsidDel="00000000" w:rsidR="00000000" w:rsidRPr="00000000">
        <w:rPr>
          <w:rFonts w:ascii="Cambria" w:cs="Cambria" w:eastAsia="Cambria" w:hAnsi="Cambria"/>
          <w:rtl w:val="0"/>
        </w:rPr>
        <w:t xml:space="preserve"> – Monitor latency, errors, and performance using analytics.</w:t>
      </w:r>
    </w:p>
    <w:p w:rsidR="00000000" w:rsidDel="00000000" w:rsidP="00000000" w:rsidRDefault="00000000" w:rsidRPr="00000000" w14:paraId="00000014">
      <w:pPr>
        <w:numPr>
          <w:ilvl w:val="0"/>
          <w:numId w:val="27"/>
        </w:numPr>
        <w:spacing w:after="16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Easy integration</w:t>
      </w:r>
      <w:r w:rsidDel="00000000" w:rsidR="00000000" w:rsidRPr="00000000">
        <w:rPr>
          <w:rFonts w:ascii="Cambria" w:cs="Cambria" w:eastAsia="Cambria" w:hAnsi="Cambria"/>
          <w:rtl w:val="0"/>
        </w:rPr>
        <w:t xml:space="preserve"> – Connect AI to web or mobile apps using simple REST APIs without managing multiple SDKs.</w:t>
      </w:r>
    </w:p>
    <w:p w:rsidR="00000000" w:rsidDel="00000000" w:rsidP="00000000" w:rsidRDefault="00000000" w:rsidRPr="00000000" w14:paraId="00000015">
      <w:pPr>
        <w:pStyle w:val="Heading2"/>
        <w:keepNext w:val="0"/>
        <w:keepLines w:val="0"/>
        <w:numPr>
          <w:ilvl w:val="1"/>
          <w:numId w:val="21"/>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Features:</w:t>
      </w:r>
    </w:p>
    <w:p w:rsidR="00000000" w:rsidDel="00000000" w:rsidP="00000000" w:rsidRDefault="00000000" w:rsidRPr="00000000" w14:paraId="00000016">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Multiple Model Access</w:t>
      </w:r>
      <w:r w:rsidDel="00000000" w:rsidR="00000000" w:rsidRPr="00000000">
        <w:rPr>
          <w:rFonts w:ascii="Cambria" w:cs="Cambria" w:eastAsia="Cambria" w:hAnsi="Cambria"/>
          <w:rtl w:val="0"/>
        </w:rPr>
        <w:t xml:space="preserve">: Access models from OpenAI, Anthropic, Google, and open-source models like Llama and Mistral through one unified API.</w:t>
      </w:r>
    </w:p>
    <w:p w:rsidR="00000000" w:rsidDel="00000000" w:rsidP="00000000" w:rsidRDefault="00000000" w:rsidRPr="00000000" w14:paraId="00000017">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Unified Text Generation &amp; Chat</w:t>
      </w:r>
      <w:r w:rsidDel="00000000" w:rsidR="00000000" w:rsidRPr="00000000">
        <w:rPr>
          <w:rFonts w:ascii="Cambria" w:cs="Cambria" w:eastAsia="Cambria" w:hAnsi="Cambria"/>
          <w:rtl w:val="0"/>
        </w:rPr>
        <w:t xml:space="preserve">:Generate text, chat responses, summaries, and conversational AI using a single OpenAI-compatible API.</w:t>
      </w:r>
    </w:p>
    <w:p w:rsidR="00000000" w:rsidDel="00000000" w:rsidP="00000000" w:rsidRDefault="00000000" w:rsidRPr="00000000" w14:paraId="00000018">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Smart Model Routing:</w:t>
      </w:r>
      <w:r w:rsidDel="00000000" w:rsidR="00000000" w:rsidRPr="00000000">
        <w:rPr>
          <w:rFonts w:ascii="Cambria" w:cs="Cambria" w:eastAsia="Cambria" w:hAnsi="Cambria"/>
          <w:rtl w:val="0"/>
        </w:rPr>
        <w:t xml:space="preserve">Automatically select the best model based on cost, speed, or performance needs.</w:t>
      </w:r>
    </w:p>
    <w:p w:rsidR="00000000" w:rsidDel="00000000" w:rsidP="00000000" w:rsidRDefault="00000000" w:rsidRPr="00000000" w14:paraId="00000019">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AI Request Logging &amp; Observability:</w:t>
      </w:r>
      <w:r w:rsidDel="00000000" w:rsidR="00000000" w:rsidRPr="00000000">
        <w:rPr>
          <w:rFonts w:ascii="Cambria" w:cs="Cambria" w:eastAsia="Cambria" w:hAnsi="Cambria"/>
          <w:rtl w:val="0"/>
        </w:rPr>
        <w:t xml:space="preserve">Track all API requests and responses for debugging, monitoring, and performance analysis.</w:t>
      </w:r>
    </w:p>
    <w:p w:rsidR="00000000" w:rsidDel="00000000" w:rsidP="00000000" w:rsidRDefault="00000000" w:rsidRPr="00000000" w14:paraId="0000001A">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Cost Tracking &amp; Usage Analytics:</w:t>
      </w:r>
      <w:r w:rsidDel="00000000" w:rsidR="00000000" w:rsidRPr="00000000">
        <w:rPr>
          <w:rFonts w:ascii="Cambria" w:cs="Cambria" w:eastAsia="Cambria" w:hAnsi="Cambria"/>
          <w:rtl w:val="0"/>
        </w:rPr>
        <w:t xml:space="preserve">Monitor token usage and costs across all models to manage and optimize spending.</w:t>
      </w:r>
    </w:p>
    <w:p w:rsidR="00000000" w:rsidDel="00000000" w:rsidP="00000000" w:rsidRDefault="00000000" w:rsidRPr="00000000" w14:paraId="0000001B">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Caching &amp; Performance Optimization:</w:t>
      </w:r>
      <w:r w:rsidDel="00000000" w:rsidR="00000000" w:rsidRPr="00000000">
        <w:rPr>
          <w:rFonts w:ascii="Cambria" w:cs="Cambria" w:eastAsia="Cambria" w:hAnsi="Cambria"/>
          <w:rtl w:val="0"/>
        </w:rPr>
        <w:t xml:space="preserve">Reuse repeated responses to reduce latency and lower API costs.</w:t>
      </w:r>
    </w:p>
    <w:p w:rsidR="00000000" w:rsidDel="00000000" w:rsidP="00000000" w:rsidRDefault="00000000" w:rsidRPr="00000000" w14:paraId="0000001C">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Failover &amp; Reliability Handling:</w:t>
      </w:r>
      <w:r w:rsidDel="00000000" w:rsidR="00000000" w:rsidRPr="00000000">
        <w:rPr>
          <w:rFonts w:ascii="Cambria" w:cs="Cambria" w:eastAsia="Cambria" w:hAnsi="Cambria"/>
          <w:rtl w:val="0"/>
        </w:rPr>
        <w:t xml:space="preserve">Automatically retry or switch models if a request fails to ensure reliability.</w:t>
      </w:r>
    </w:p>
    <w:p w:rsidR="00000000" w:rsidDel="00000000" w:rsidP="00000000" w:rsidRDefault="00000000" w:rsidRPr="00000000" w14:paraId="0000001D">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OpenAI-Compatible REST API</w:t>
      </w:r>
      <w:r w:rsidDel="00000000" w:rsidR="00000000" w:rsidRPr="00000000">
        <w:rPr>
          <w:rFonts w:ascii="Cambria" w:cs="Cambria" w:eastAsia="Cambria" w:hAnsi="Cambria"/>
          <w:rtl w:val="0"/>
        </w:rPr>
        <w:t xml:space="preserve">:Integrates easily using standard HTTP requests and JSON formats without major code changes.</w:t>
      </w:r>
    </w:p>
    <w:p w:rsidR="00000000" w:rsidDel="00000000" w:rsidP="00000000" w:rsidRDefault="00000000" w:rsidRPr="00000000" w14:paraId="0000001E">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Prompt Testing &amp; Experimentation</w:t>
      </w:r>
      <w:r w:rsidDel="00000000" w:rsidR="00000000" w:rsidRPr="00000000">
        <w:rPr>
          <w:rFonts w:ascii="Cambria" w:cs="Cambria" w:eastAsia="Cambria" w:hAnsi="Cambria"/>
          <w:rtl w:val="0"/>
        </w:rPr>
        <w:t xml:space="preserve">:Compare prompts across different models to improve output quality.</w:t>
      </w:r>
    </w:p>
    <w:p w:rsidR="00000000" w:rsidDel="00000000" w:rsidP="00000000" w:rsidRDefault="00000000" w:rsidRPr="00000000" w14:paraId="0000001F">
      <w:pPr>
        <w:numPr>
          <w:ilvl w:val="0"/>
          <w:numId w:val="22"/>
        </w:numPr>
        <w:spacing w:after="240" w:before="24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Scalable &amp; Developer-Friendly:</w:t>
      </w:r>
      <w:r w:rsidDel="00000000" w:rsidR="00000000" w:rsidRPr="00000000">
        <w:rPr>
          <w:rFonts w:ascii="Cambria" w:cs="Cambria" w:eastAsia="Cambria" w:hAnsi="Cambria"/>
          <w:rtl w:val="0"/>
        </w:rPr>
        <w:t xml:space="preserve">Build and scale AI applications easily without managing multiple provider APIs separately.</w:t>
      </w:r>
      <w:r w:rsidDel="00000000" w:rsidR="00000000" w:rsidRPr="00000000">
        <w:rPr>
          <w:rtl w:val="0"/>
        </w:rPr>
      </w:r>
    </w:p>
    <w:p w:rsidR="00000000" w:rsidDel="00000000" w:rsidP="00000000" w:rsidRDefault="00000000" w:rsidRPr="00000000" w14:paraId="00000020">
      <w:pPr>
        <w:pStyle w:val="Heading1"/>
        <w:keepNext w:val="0"/>
        <w:keepLines w:val="0"/>
        <w:numPr>
          <w:ilvl w:val="0"/>
          <w:numId w:val="21"/>
        </w:numPr>
        <w:spacing w:after="60" w:before="600" w:line="288" w:lineRule="auto"/>
        <w:ind w:left="360"/>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b w:val="1"/>
          <w:bCs w:val="1"/>
          <w:smallCaps w:val="1"/>
          <w:color w:val="2e2e2e"/>
          <w:sz w:val="28"/>
          <w:szCs w:val="28"/>
          <w:rtl w:val="0"/>
        </w:rPr>
        <w:t xml:space="preserve">GETTING STARTED</w:t>
      </w:r>
    </w:p>
    <w:p w:rsidR="00000000" w:rsidDel="00000000" w:rsidP="00000000" w:rsidRDefault="00000000" w:rsidRPr="00000000" w14:paraId="00000021">
      <w:pPr>
        <w:pStyle w:val="Heading2"/>
        <w:keepNext w:val="0"/>
        <w:keepLines w:val="0"/>
        <w:numPr>
          <w:ilvl w:val="1"/>
          <w:numId w:val="21"/>
        </w:numPr>
        <w:spacing w:before="40" w:line="288" w:lineRule="auto"/>
        <w:ind w:left="720" w:hanging="360"/>
        <w:rPr>
          <w:rFonts w:ascii="Cambria" w:cs="Cambria" w:eastAsia="Cambria" w:hAnsi="Cambria"/>
          <w:b w:val="1"/>
          <w:bCs w:val="1"/>
          <w:sz w:val="26"/>
          <w:szCs w:val="26"/>
        </w:rPr>
      </w:pPr>
      <w:bookmarkStart w:colFirst="0" w:colLast="0" w:name="_xv7wdbnbkkx3" w:id="0"/>
      <w:bookmarkEnd w:id="0"/>
      <w:r w:rsidDel="00000000" w:rsidR="00000000" w:rsidRPr="00000000">
        <w:rPr>
          <w:rFonts w:ascii="Cambria" w:cs="Cambria" w:eastAsia="Cambria" w:hAnsi="Cambria"/>
          <w:b w:val="1"/>
          <w:bCs w:val="1"/>
          <w:sz w:val="26"/>
          <w:szCs w:val="26"/>
          <w:rtl w:val="0"/>
        </w:rPr>
        <w:t xml:space="preserve">Prerequisites</w:t>
      </w:r>
    </w:p>
    <w:p w:rsidR="00000000" w:rsidDel="00000000" w:rsidP="00000000" w:rsidRDefault="00000000" w:rsidRPr="00000000" w14:paraId="00000022">
      <w:pPr>
        <w:spacing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you start using the </w:t>
      </w:r>
      <w:r w:rsidDel="00000000" w:rsidR="00000000" w:rsidRPr="00000000">
        <w:rPr>
          <w:rFonts w:ascii="Cambria" w:cs="Cambria" w:eastAsia="Cambria" w:hAnsi="Cambria"/>
          <w:b w:val="1"/>
          <w:bCs w:val="1"/>
          <w:rtl w:val="0"/>
        </w:rPr>
        <w:t xml:space="preserve">Nebius </w:t>
      </w:r>
      <w:r w:rsidDel="00000000" w:rsidR="00000000" w:rsidRPr="00000000">
        <w:rPr>
          <w:rFonts w:ascii="Cambria" w:cs="Cambria" w:eastAsia="Cambria" w:hAnsi="Cambria"/>
          <w:rtl w:val="0"/>
        </w:rPr>
        <w:t xml:space="preserve">Adapter, ensure you have the following: </w:t>
      </w:r>
    </w:p>
    <w:p w:rsidR="00000000" w:rsidDel="00000000" w:rsidP="00000000" w:rsidRDefault="00000000" w:rsidRPr="00000000" w14:paraId="00000023">
      <w:pPr>
        <w:spacing w:line="240" w:lineRule="auto"/>
        <w:ind w:left="720" w:firstLine="0"/>
        <w:jc w:val="both"/>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24">
      <w:pPr>
        <w:numPr>
          <w:ilvl w:val="0"/>
          <w:numId w:val="9"/>
        </w:numPr>
        <w:spacing w:line="259" w:lineRule="auto"/>
        <w:ind w:left="1080" w:hanging="360"/>
        <w:jc w:val="both"/>
        <w:rPr>
          <w:rFonts w:ascii="Cambria" w:cs="Cambria" w:eastAsia="Cambria" w:hAnsi="Cambria"/>
          <w:sz w:val="20"/>
          <w:szCs w:val="20"/>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25">
      <w:pPr>
        <w:numPr>
          <w:ilvl w:val="0"/>
          <w:numId w:val="9"/>
        </w:numPr>
        <w:spacing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Nebius </w:t>
      </w:r>
      <w:r w:rsidDel="00000000" w:rsidR="00000000" w:rsidRPr="00000000">
        <w:rPr>
          <w:rFonts w:ascii="Cambria" w:cs="Cambria" w:eastAsia="Cambria" w:hAnsi="Cambria"/>
          <w:rtl w:val="0"/>
        </w:rPr>
        <w:t xml:space="preserve">API Key Account </w:t>
      </w:r>
      <w:r w:rsidDel="00000000" w:rsidR="00000000" w:rsidRPr="00000000">
        <w:rPr>
          <w:rFonts w:ascii="Cambria" w:cs="Cambria" w:eastAsia="Cambria" w:hAnsi="Cambria"/>
          <w:sz w:val="20"/>
          <w:szCs w:val="20"/>
          <w:rtl w:val="0"/>
        </w:rPr>
        <w:t xml:space="preserve">- </w:t>
      </w:r>
      <w:hyperlink r:id="rId7">
        <w:r w:rsidDel="00000000" w:rsidR="00000000" w:rsidRPr="00000000">
          <w:rPr>
            <w:rFonts w:ascii="Cambria" w:cs="Cambria" w:eastAsia="Cambria" w:hAnsi="Cambria"/>
            <w:color w:val="1155cc"/>
            <w:u w:val="single"/>
            <w:rtl w:val="0"/>
          </w:rPr>
          <w:t xml:space="preserve">Get a Nebius API key</w:t>
        </w:r>
      </w:hyperlink>
      <w:r w:rsidDel="00000000" w:rsidR="00000000" w:rsidRPr="00000000">
        <w:rPr>
          <w:rFonts w:ascii="Cambria" w:cs="Cambria" w:eastAsia="Cambria" w:hAnsi="Cambria"/>
          <w:rtl w:val="0"/>
        </w:rPr>
        <w:br w:type="textWrapping"/>
      </w:r>
    </w:p>
    <w:p w:rsidR="00000000" w:rsidDel="00000000" w:rsidP="00000000" w:rsidRDefault="00000000" w:rsidRPr="00000000" w14:paraId="00000026">
      <w:pPr>
        <w:spacing w:line="259" w:lineRule="auto"/>
        <w:ind w:firstLine="72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1: Create a Nebius Account</w:t>
      </w:r>
    </w:p>
    <w:p w:rsidR="00000000" w:rsidDel="00000000" w:rsidP="00000000" w:rsidRDefault="00000000" w:rsidRPr="00000000" w14:paraId="00000027">
      <w:pPr>
        <w:numPr>
          <w:ilvl w:val="0"/>
          <w:numId w:val="13"/>
        </w:numPr>
        <w:spacing w:after="0" w:afterAutospacing="0" w:before="240"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Navigate to the </w:t>
      </w:r>
      <w:hyperlink r:id="rId8">
        <w:r w:rsidDel="00000000" w:rsidR="00000000" w:rsidRPr="00000000">
          <w:rPr>
            <w:rFonts w:ascii="Cambria" w:cs="Cambria" w:eastAsia="Cambria" w:hAnsi="Cambria"/>
            <w:color w:val="1155cc"/>
            <w:u w:val="single"/>
            <w:rtl w:val="0"/>
          </w:rPr>
          <w:t xml:space="preserve">Nebius website</w:t>
        </w:r>
      </w:hyperlink>
      <w:r w:rsidDel="00000000" w:rsidR="00000000" w:rsidRPr="00000000">
        <w:rPr>
          <w:rFonts w:ascii="Cambria" w:cs="Cambria" w:eastAsia="Cambria" w:hAnsi="Cambria"/>
          <w:rtl w:val="0"/>
        </w:rPr>
        <w:t xml:space="preserve">.</w:t>
      </w:r>
    </w:p>
    <w:p w:rsidR="00000000" w:rsidDel="00000000" w:rsidP="00000000" w:rsidRDefault="00000000" w:rsidRPr="00000000" w14:paraId="00000028">
      <w:pPr>
        <w:numPr>
          <w:ilvl w:val="0"/>
          <w:numId w:val="13"/>
        </w:numPr>
        <w:spacing w:after="0" w:afterAutospacing="0" w:before="0" w:beforeAutospacing="0"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Sign up using your email, Google.</w:t>
      </w:r>
    </w:p>
    <w:p w:rsidR="00000000" w:rsidDel="00000000" w:rsidP="00000000" w:rsidRDefault="00000000" w:rsidRPr="00000000" w14:paraId="00000029">
      <w:pPr>
        <w:numPr>
          <w:ilvl w:val="0"/>
          <w:numId w:val="13"/>
        </w:numPr>
        <w:spacing w:after="240" w:before="0" w:beforeAutospacing="0"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Log in to access the Nebius Dashboard.</w:t>
      </w:r>
    </w:p>
    <w:p w:rsidR="00000000" w:rsidDel="00000000" w:rsidP="00000000" w:rsidRDefault="00000000" w:rsidRPr="00000000" w14:paraId="0000002A">
      <w:pPr>
        <w:spacing w:after="240" w:before="240" w:line="259" w:lineRule="auto"/>
        <w:rPr>
          <w:rFonts w:ascii="Cambria" w:cs="Cambria" w:eastAsia="Cambria" w:hAnsi="Cambria"/>
        </w:rPr>
      </w:pPr>
      <w:r w:rsidDel="00000000" w:rsidR="00000000" w:rsidRPr="00000000">
        <w:rPr>
          <w:rtl w:val="0"/>
        </w:rPr>
      </w:r>
    </w:p>
    <w:p w:rsidR="00000000" w:rsidDel="00000000" w:rsidP="00000000" w:rsidRDefault="00000000" w:rsidRPr="00000000" w14:paraId="0000002B">
      <w:pPr>
        <w:keepNext w:val="0"/>
        <w:keepLines w:val="0"/>
        <w:spacing w:before="280" w:line="259" w:lineRule="auto"/>
        <w:ind w:left="108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2: Generate a Nebius API Key</w:t>
      </w:r>
    </w:p>
    <w:p w:rsidR="00000000" w:rsidDel="00000000" w:rsidP="00000000" w:rsidRDefault="00000000" w:rsidRPr="00000000" w14:paraId="0000002C">
      <w:pPr>
        <w:numPr>
          <w:ilvl w:val="0"/>
          <w:numId w:val="29"/>
        </w:numPr>
        <w:spacing w:after="0" w:afterAutospacing="0" w:before="240" w:line="259" w:lineRule="auto"/>
        <w:ind w:left="1440" w:hanging="360"/>
        <w:jc w:val="both"/>
        <w:rPr>
          <w:rFonts w:ascii="Cambria" w:cs="Cambria" w:eastAsia="Cambria" w:hAnsi="Cambria"/>
          <w:u w:val="none"/>
        </w:rPr>
      </w:pPr>
      <w:r w:rsidDel="00000000" w:rsidR="00000000" w:rsidRPr="00000000">
        <w:rPr>
          <w:rFonts w:ascii="Cambria" w:cs="Cambria" w:eastAsia="Cambria" w:hAnsi="Cambria"/>
          <w:rtl w:val="0"/>
        </w:rPr>
        <w:t xml:space="preserve">Go to the Nebius Token Factory Dashboard.</w:t>
      </w:r>
    </w:p>
    <w:p w:rsidR="00000000" w:rsidDel="00000000" w:rsidP="00000000" w:rsidRDefault="00000000" w:rsidRPr="00000000" w14:paraId="0000002D">
      <w:pPr>
        <w:numPr>
          <w:ilvl w:val="0"/>
          <w:numId w:val="29"/>
        </w:numPr>
        <w:spacing w:after="0" w:afterAutospacing="0" w:before="0" w:beforeAutospacing="0" w:line="259" w:lineRule="auto"/>
        <w:ind w:left="1440" w:hanging="360"/>
        <w:jc w:val="both"/>
        <w:rPr>
          <w:rFonts w:ascii="Cambria" w:cs="Cambria" w:eastAsia="Cambria" w:hAnsi="Cambria"/>
          <w:u w:val="none"/>
        </w:rPr>
      </w:pPr>
      <w:r w:rsidDel="00000000" w:rsidR="00000000" w:rsidRPr="00000000">
        <w:rPr>
          <w:rFonts w:ascii="Cambria" w:cs="Cambria" w:eastAsia="Cambria" w:hAnsi="Cambria"/>
          <w:rtl w:val="0"/>
        </w:rPr>
        <w:t xml:space="preserve">Navigate to the </w:t>
      </w:r>
      <w:r w:rsidDel="00000000" w:rsidR="00000000" w:rsidRPr="00000000">
        <w:rPr>
          <w:rFonts w:ascii="Cambria" w:cs="Cambria" w:eastAsia="Cambria" w:hAnsi="Cambria"/>
          <w:b w:val="1"/>
          <w:bCs w:val="1"/>
          <w:rtl w:val="0"/>
        </w:rPr>
        <w:t xml:space="preserve">API Keys</w:t>
      </w:r>
      <w:r w:rsidDel="00000000" w:rsidR="00000000" w:rsidRPr="00000000">
        <w:rPr>
          <w:rFonts w:ascii="Cambria" w:cs="Cambria" w:eastAsia="Cambria" w:hAnsi="Cambria"/>
          <w:rtl w:val="0"/>
        </w:rPr>
        <w:t xml:space="preserve"> section</w:t>
      </w:r>
    </w:p>
    <w:p w:rsidR="00000000" w:rsidDel="00000000" w:rsidP="00000000" w:rsidRDefault="00000000" w:rsidRPr="00000000" w14:paraId="0000002E">
      <w:pPr>
        <w:numPr>
          <w:ilvl w:val="0"/>
          <w:numId w:val="29"/>
        </w:numPr>
        <w:spacing w:after="240" w:before="0" w:beforeAutospacing="0" w:line="259" w:lineRule="auto"/>
        <w:ind w:left="1440" w:hanging="360"/>
        <w:jc w:val="both"/>
        <w:rPr>
          <w:rFonts w:ascii="Cambria" w:cs="Cambria" w:eastAsia="Cambria" w:hAnsi="Cambria"/>
          <w:u w:val="none"/>
        </w:rPr>
      </w:pPr>
      <w:r w:rsidDel="00000000" w:rsidR="00000000" w:rsidRPr="00000000">
        <w:rPr>
          <w:rFonts w:ascii="Cambria" w:cs="Cambria" w:eastAsia="Cambria" w:hAnsi="Cambria"/>
          <w:rtl w:val="0"/>
        </w:rPr>
        <w:t xml:space="preserve">Click on </w:t>
      </w:r>
      <w:r w:rsidDel="00000000" w:rsidR="00000000" w:rsidRPr="00000000">
        <w:rPr>
          <w:rFonts w:ascii="Cambria" w:cs="Cambria" w:eastAsia="Cambria" w:hAnsi="Cambria"/>
          <w:b w:val="1"/>
          <w:bCs w:val="1"/>
          <w:rtl w:val="0"/>
        </w:rPr>
        <w:t xml:space="preserve">“Get API key”</w:t>
      </w:r>
      <w:r w:rsidDel="00000000" w:rsidR="00000000" w:rsidRPr="00000000">
        <w:rPr>
          <w:rFonts w:ascii="Cambria" w:cs="Cambria" w:eastAsia="Cambria" w:hAnsi="Cambria"/>
          <w:rtl w:val="0"/>
        </w:rPr>
        <w:t xml:space="preserve"> (top-right blue button).</w:t>
      </w:r>
    </w:p>
    <w:p w:rsidR="00000000" w:rsidDel="00000000" w:rsidP="00000000" w:rsidRDefault="00000000" w:rsidRPr="00000000" w14:paraId="0000002F">
      <w:pPr>
        <w:keepNext w:val="0"/>
        <w:keepLines w:val="0"/>
        <w:spacing w:before="280" w:line="259" w:lineRule="auto"/>
        <w:ind w:left="108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3: Create the API Key</w:t>
      </w:r>
    </w:p>
    <w:p w:rsidR="00000000" w:rsidDel="00000000" w:rsidP="00000000" w:rsidRDefault="00000000" w:rsidRPr="00000000" w14:paraId="00000030">
      <w:pPr>
        <w:keepNext w:val="0"/>
        <w:keepLines w:val="0"/>
        <w:spacing w:before="280"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A popup will appear. Fill in the details:</w:t>
      </w:r>
    </w:p>
    <w:p w:rsidR="00000000" w:rsidDel="00000000" w:rsidP="00000000" w:rsidRDefault="00000000" w:rsidRPr="00000000" w14:paraId="00000031">
      <w:pPr>
        <w:numPr>
          <w:ilvl w:val="0"/>
          <w:numId w:val="8"/>
        </w:numPr>
        <w:spacing w:after="0" w:afterAutospacing="0" w:before="240" w:line="259" w:lineRule="auto"/>
        <w:ind w:left="1440" w:hanging="360"/>
        <w:rPr>
          <w:rFonts w:ascii="Cambria" w:cs="Cambria" w:eastAsia="Cambria" w:hAnsi="Cambria"/>
        </w:rPr>
      </w:pPr>
      <w:r w:rsidDel="00000000" w:rsidR="00000000" w:rsidRPr="00000000">
        <w:rPr>
          <w:rFonts w:ascii="Cambria" w:cs="Cambria" w:eastAsia="Cambria" w:hAnsi="Cambria"/>
          <w:b w:val="1"/>
          <w:bCs w:val="1"/>
          <w:rtl w:val="0"/>
        </w:rPr>
        <w:t xml:space="preserve">Name:</w:t>
      </w:r>
      <w:r w:rsidDel="00000000" w:rsidR="00000000" w:rsidRPr="00000000">
        <w:rPr>
          <w:rFonts w:ascii="Cambria" w:cs="Cambria" w:eastAsia="Cambria" w:hAnsi="Cambria"/>
          <w:rtl w:val="0"/>
        </w:rPr>
        <w:t xml:space="preserve"> Example → </w:t>
      </w:r>
      <w:r w:rsidDel="00000000" w:rsidR="00000000" w:rsidRPr="00000000">
        <w:rPr>
          <w:rFonts w:ascii="Cambria" w:cs="Cambria" w:eastAsia="Cambria" w:hAnsi="Cambria"/>
          <w:rtl w:val="0"/>
        </w:rPr>
        <w:t xml:space="preserve">testNebius</w:t>
      </w:r>
      <w:r w:rsidDel="00000000" w:rsidR="00000000" w:rsidRPr="00000000">
        <w:rPr>
          <w:rFonts w:ascii="Cambria" w:cs="Cambria" w:eastAsia="Cambria" w:hAnsi="Cambria"/>
          <w:rtl w:val="0"/>
        </w:rPr>
        <w:t xml:space="preserve"> or </w:t>
      </w:r>
      <w:r w:rsidDel="00000000" w:rsidR="00000000" w:rsidRPr="00000000">
        <w:rPr>
          <w:rFonts w:ascii="Cambria" w:cs="Cambria" w:eastAsia="Cambria" w:hAnsi="Cambria"/>
          <w:rtl w:val="0"/>
        </w:rPr>
        <w:t xml:space="preserve">dev-key</w:t>
      </w:r>
    </w:p>
    <w:p w:rsidR="00000000" w:rsidDel="00000000" w:rsidP="00000000" w:rsidRDefault="00000000" w:rsidRPr="00000000" w14:paraId="00000032">
      <w:pPr>
        <w:numPr>
          <w:ilvl w:val="0"/>
          <w:numId w:val="8"/>
        </w:numPr>
        <w:spacing w:after="240" w:before="0" w:beforeAutospacing="0" w:line="259" w:lineRule="auto"/>
        <w:ind w:left="1440" w:hanging="360"/>
        <w:rPr>
          <w:rFonts w:ascii="Cambria" w:cs="Cambria" w:eastAsia="Cambria" w:hAnsi="Cambria"/>
        </w:rPr>
      </w:pPr>
      <w:r w:rsidDel="00000000" w:rsidR="00000000" w:rsidRPr="00000000">
        <w:rPr>
          <w:rFonts w:ascii="Cambria" w:cs="Cambria" w:eastAsia="Cambria" w:hAnsi="Cambria"/>
          <w:rtl w:val="0"/>
        </w:rPr>
        <w:t xml:space="preserve">(Optional) Select the project scope if required</w:t>
      </w:r>
    </w:p>
    <w:p w:rsidR="00000000" w:rsidDel="00000000" w:rsidP="00000000" w:rsidRDefault="00000000" w:rsidRPr="00000000" w14:paraId="00000033">
      <w:pPr>
        <w:spacing w:after="240" w:before="240" w:line="259"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Click on </w:t>
      </w:r>
      <w:r w:rsidDel="00000000" w:rsidR="00000000" w:rsidRPr="00000000">
        <w:rPr>
          <w:rFonts w:ascii="Cambria" w:cs="Cambria" w:eastAsia="Cambria" w:hAnsi="Cambria"/>
          <w:b w:val="1"/>
          <w:bCs w:val="1"/>
          <w:rtl w:val="0"/>
        </w:rPr>
        <w:t xml:space="preserve">Create / Generate API Key</w:t>
      </w:r>
      <w:r w:rsidDel="00000000" w:rsidR="00000000" w:rsidRPr="00000000">
        <w:rPr>
          <w:rtl w:val="0"/>
        </w:rPr>
      </w:r>
    </w:p>
    <w:p w:rsidR="00000000" w:rsidDel="00000000" w:rsidP="00000000" w:rsidRDefault="00000000" w:rsidRPr="00000000" w14:paraId="00000034">
      <w:pPr>
        <w:keepNext w:val="0"/>
        <w:keepLines w:val="0"/>
        <w:spacing w:before="280" w:line="259" w:lineRule="auto"/>
        <w:ind w:left="1080" w:hanging="36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Step 4: Copy the API Key</w:t>
      </w:r>
    </w:p>
    <w:p w:rsidR="00000000" w:rsidDel="00000000" w:rsidP="00000000" w:rsidRDefault="00000000" w:rsidRPr="00000000" w14:paraId="00000035">
      <w:pPr>
        <w:numPr>
          <w:ilvl w:val="0"/>
          <w:numId w:val="26"/>
        </w:numPr>
        <w:spacing w:after="0" w:afterAutospacing="0" w:before="240" w:line="259" w:lineRule="auto"/>
        <w:ind w:left="1440" w:hanging="360"/>
        <w:jc w:val="both"/>
        <w:rPr>
          <w:rFonts w:ascii="Cambria" w:cs="Cambria" w:eastAsia="Cambria" w:hAnsi="Cambria"/>
          <w:u w:val="none"/>
        </w:rPr>
      </w:pPr>
      <w:r w:rsidDel="00000000" w:rsidR="00000000" w:rsidRPr="00000000">
        <w:rPr>
          <w:rFonts w:ascii="Cambria" w:cs="Cambria" w:eastAsia="Cambria" w:hAnsi="Cambria"/>
          <w:rtl w:val="0"/>
        </w:rPr>
        <w:t xml:space="preserve">You will see a key like: </w:t>
      </w:r>
      <w:r w:rsidDel="00000000" w:rsidR="00000000" w:rsidRPr="00000000">
        <w:rPr>
          <w:rFonts w:ascii="Cambria" w:cs="Cambria" w:eastAsia="Cambria" w:hAnsi="Cambria"/>
          <w:rtl w:val="0"/>
        </w:rPr>
        <w:t xml:space="preserve">v1.xxx-xxxxxxxxxxxx</w:t>
      </w:r>
    </w:p>
    <w:p w:rsidR="00000000" w:rsidDel="00000000" w:rsidP="00000000" w:rsidRDefault="00000000" w:rsidRPr="00000000" w14:paraId="00000036">
      <w:pPr>
        <w:numPr>
          <w:ilvl w:val="0"/>
          <w:numId w:val="26"/>
        </w:numPr>
        <w:spacing w:after="240" w:before="0" w:beforeAutospacing="0" w:line="259" w:lineRule="auto"/>
        <w:ind w:left="1440" w:hanging="360"/>
        <w:jc w:val="both"/>
        <w:rPr>
          <w:rFonts w:ascii="Cambria" w:cs="Cambria" w:eastAsia="Cambria" w:hAnsi="Cambria"/>
          <w:u w:val="none"/>
        </w:rPr>
      </w:pPr>
      <w:r w:rsidDel="00000000" w:rsidR="00000000" w:rsidRPr="00000000">
        <w:rPr>
          <w:rFonts w:ascii="Cambria" w:cs="Cambria" w:eastAsia="Cambria" w:hAnsi="Cambria"/>
          <w:rtl w:val="0"/>
        </w:rPr>
        <w:t xml:space="preserve">Copy it immediately and store it securely.❌ You will NOT be able to view it again later.</w:t>
      </w:r>
      <w:r w:rsidDel="00000000" w:rsidR="00000000" w:rsidRPr="00000000">
        <w:rPr>
          <w:rtl w:val="0"/>
        </w:rPr>
      </w:r>
    </w:p>
    <w:p w:rsidR="00000000" w:rsidDel="00000000" w:rsidP="00000000" w:rsidRDefault="00000000" w:rsidRPr="00000000" w14:paraId="00000037">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      B. Importing the Data Adapter</w:t>
      </w:r>
    </w:p>
    <w:p w:rsidR="00000000" w:rsidDel="00000000" w:rsidP="00000000" w:rsidRDefault="00000000" w:rsidRPr="00000000" w14:paraId="00000038">
      <w:pPr>
        <w:pStyle w:val="Heading2"/>
        <w:keepNext w:val="0"/>
        <w:keepLines w:val="0"/>
        <w:spacing w:after="0" w:before="40" w:line="360" w:lineRule="auto"/>
        <w:ind w:left="720" w:firstLine="0"/>
        <w:jc w:val="both"/>
        <w:rPr>
          <w:rFonts w:ascii="Cambria" w:cs="Cambria" w:eastAsia="Cambria" w:hAnsi="Cambria"/>
          <w:sz w:val="22"/>
          <w:szCs w:val="22"/>
        </w:rPr>
      </w:pPr>
      <w:r w:rsidDel="00000000" w:rsidR="00000000" w:rsidRPr="00000000">
        <w:rPr>
          <w:rFonts w:ascii="Cambria" w:cs="Cambria" w:eastAsia="Cambria" w:hAnsi="Cambria"/>
          <w:sz w:val="22"/>
          <w:szCs w:val="22"/>
          <w:rtl w:val="0"/>
        </w:rPr>
        <w:t xml:space="preserve">You can import the Nebius Data Adapter into HCL Foundry directly from the Volt MX Forge website or by importing the data adapter zip file.</w:t>
      </w:r>
    </w:p>
    <w:p w:rsidR="00000000" w:rsidDel="00000000" w:rsidP="00000000" w:rsidRDefault="00000000" w:rsidRPr="00000000" w14:paraId="00000039">
      <w:pPr>
        <w:pStyle w:val="Heading2"/>
        <w:keepNext w:val="0"/>
        <w:keepLines w:val="0"/>
        <w:spacing w:after="0" w:before="40" w:line="360" w:lineRule="auto"/>
        <w:ind w:left="720" w:hanging="360"/>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2"/>
          <w:szCs w:val="22"/>
          <w:rtl w:val="0"/>
        </w:rPr>
        <w:t xml:space="preserve">       </w:t>
      </w:r>
      <w:r w:rsidDel="00000000" w:rsidR="00000000" w:rsidRPr="00000000">
        <w:rPr>
          <w:rFonts w:ascii="Cambria" w:cs="Cambria" w:eastAsia="Cambria" w:hAnsi="Cambria"/>
          <w:b w:val="1"/>
          <w:bCs w:val="1"/>
          <w:sz w:val="24"/>
          <w:szCs w:val="24"/>
          <w:rtl w:val="0"/>
        </w:rPr>
        <w:t xml:space="preserve">To import </w:t>
      </w:r>
      <w:r w:rsidDel="00000000" w:rsidR="00000000" w:rsidRPr="00000000">
        <w:rPr>
          <w:rFonts w:ascii="Cambria" w:cs="Cambria" w:eastAsia="Cambria" w:hAnsi="Cambria"/>
          <w:b w:val="1"/>
          <w:bCs w:val="1"/>
          <w:sz w:val="24"/>
          <w:szCs w:val="24"/>
          <w:highlight w:val="white"/>
          <w:rtl w:val="0"/>
        </w:rPr>
        <w:t xml:space="preserve">Data Adapter to Volt Foundry</w:t>
      </w:r>
      <w:r w:rsidDel="00000000" w:rsidR="00000000" w:rsidRPr="00000000">
        <w:rPr>
          <w:rFonts w:ascii="Cambria" w:cs="Cambria" w:eastAsia="Cambria" w:hAnsi="Cambria"/>
          <w:b w:val="1"/>
          <w:bCs w:val="1"/>
          <w:sz w:val="24"/>
          <w:szCs w:val="24"/>
          <w:rtl w:val="0"/>
        </w:rPr>
        <w:t xml:space="preserve">, do the following:</w:t>
      </w:r>
    </w:p>
    <w:p w:rsidR="00000000" w:rsidDel="00000000" w:rsidP="00000000" w:rsidRDefault="00000000" w:rsidRPr="00000000" w14:paraId="0000003A">
      <w:pPr>
        <w:numPr>
          <w:ilvl w:val="0"/>
          <w:numId w:val="16"/>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Sign in to the  </w:t>
      </w:r>
      <w:hyperlink r:id="rId9">
        <w:r w:rsidDel="00000000" w:rsidR="00000000" w:rsidRPr="00000000">
          <w:rPr>
            <w:rFonts w:ascii="Cambria" w:cs="Cambria" w:eastAsia="Cambria" w:hAnsi="Cambria"/>
            <w:shd w:fill="e1e3e6" w:val="clear"/>
            <w:rtl w:val="0"/>
          </w:rPr>
          <w:t xml:space="preserve">HCL Foundry</w:t>
        </w:r>
      </w:hyperlink>
      <w:r w:rsidDel="00000000" w:rsidR="00000000" w:rsidRPr="00000000">
        <w:rPr>
          <w:rFonts w:ascii="Cambria" w:cs="Cambria" w:eastAsia="Cambria" w:hAnsi="Cambria"/>
          <w:shd w:fill="e1e3e6" w:val="clear"/>
          <w:rtl w:val="0"/>
        </w:rPr>
        <w:t xml:space="preserve">.</w:t>
      </w:r>
      <w:r w:rsidDel="00000000" w:rsidR="00000000" w:rsidRPr="00000000">
        <w:rPr>
          <w:rtl w:val="0"/>
        </w:rPr>
      </w:r>
    </w:p>
    <w:p w:rsidR="00000000" w:rsidDel="00000000" w:rsidP="00000000" w:rsidRDefault="00000000" w:rsidRPr="00000000" w14:paraId="0000003B">
      <w:pPr>
        <w:numPr>
          <w:ilvl w:val="0"/>
          <w:numId w:val="19"/>
        </w:numPr>
        <w:spacing w:after="280" w:before="280" w:line="240" w:lineRule="auto"/>
        <w:ind w:left="990" w:hanging="360"/>
        <w:rPr>
          <w:rFonts w:ascii="Cambria" w:cs="Cambria" w:eastAsia="Cambria" w:hAnsi="Cambria"/>
        </w:rPr>
      </w:pPr>
      <w:r w:rsidDel="00000000" w:rsidR="00000000" w:rsidRPr="00000000">
        <w:rPr>
          <w:rFonts w:ascii="Cambria" w:cs="Cambria" w:eastAsia="Cambria" w:hAnsi="Cambria"/>
          <w:rtl w:val="0"/>
        </w:rPr>
        <w:t xml:space="preserve">From the left navigation menu, select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w:t>
      </w:r>
    </w:p>
    <w:p w:rsidR="00000000" w:rsidDel="00000000" w:rsidP="00000000" w:rsidRDefault="00000000" w:rsidRPr="00000000" w14:paraId="0000003C">
      <w:pPr>
        <w:numPr>
          <w:ilvl w:val="0"/>
          <w:numId w:val="25"/>
        </w:numPr>
        <w:spacing w:after="280" w:before="280" w:line="240" w:lineRule="auto"/>
        <w:ind w:left="990" w:hanging="360"/>
        <w:rPr>
          <w:rFonts w:ascii="Cambria" w:cs="Cambria" w:eastAsia="Cambria" w:hAnsi="Cambria"/>
          <w:color w:val="30353f"/>
          <w:sz w:val="20"/>
          <w:szCs w:val="20"/>
        </w:rPr>
      </w:pP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b w:val="1"/>
          <w:bCs w:val="1"/>
          <w:rtl w:val="0"/>
        </w:rPr>
        <w:t xml:space="preserve">API Management</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bCs w:val="1"/>
          <w:rtl w:val="0"/>
        </w:rPr>
        <w:t xml:space="preserve">Custom Data Adapters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3D">
      <w:pPr>
        <w:spacing w:line="276" w:lineRule="auto"/>
        <w:rPr>
          <w:rFonts w:ascii="Cambria" w:cs="Cambria" w:eastAsia="Cambria" w:hAnsi="Cambria"/>
        </w:rPr>
      </w:pPr>
      <w:r w:rsidDel="00000000" w:rsidR="00000000" w:rsidRPr="00000000">
        <w:rPr>
          <w:rtl w:val="0"/>
        </w:rPr>
      </w:r>
    </w:p>
    <w:p w:rsidR="00000000" w:rsidDel="00000000" w:rsidP="00000000" w:rsidRDefault="00000000" w:rsidRPr="00000000" w14:paraId="0000003E">
      <w:pPr>
        <w:spacing w:after="280" w:before="280" w:line="24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0" distT="0" distL="0" distR="0">
            <wp:extent cx="4252913" cy="1905000"/>
            <wp:effectExtent b="0" l="0" r="0" t="0"/>
            <wp:docPr descr="A screenshot of a computer&#10;&#10;Description automatically generated" id="9" name="image4.png"/>
            <a:graphic>
              <a:graphicData uri="http://schemas.openxmlformats.org/drawingml/2006/picture">
                <pic:pic>
                  <pic:nvPicPr>
                    <pic:cNvPr descr="A screenshot of a computer&#10;&#10;Description automatically generated" id="0" name="image4.png"/>
                    <pic:cNvPicPr preferRelativeResize="0"/>
                  </pic:nvPicPr>
                  <pic:blipFill>
                    <a:blip r:embed="rId10"/>
                    <a:srcRect b="0" l="0" r="0" t="0"/>
                    <a:stretch>
                      <a:fillRect/>
                    </a:stretch>
                  </pic:blipFill>
                  <pic:spPr>
                    <a:xfrm>
                      <a:off x="0" y="0"/>
                      <a:ext cx="4252913" cy="19050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120" w:line="360" w:lineRule="auto"/>
        <w:ind w:left="1440" w:firstLine="0"/>
        <w:jc w:val="both"/>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40">
      <w:pPr>
        <w:spacing w:before="40" w:line="360" w:lineRule="auto"/>
        <w:ind w:left="63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4. </w:t>
      </w: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 to import a custom data adapter.</w:t>
      </w:r>
    </w:p>
    <w:p w:rsidR="00000000" w:rsidDel="00000000" w:rsidP="00000000" w:rsidRDefault="00000000" w:rsidRPr="00000000" w14:paraId="00000041">
      <w:pPr>
        <w:spacing w:after="280" w:before="280" w:line="240" w:lineRule="auto"/>
        <w:ind w:left="990" w:firstLine="0"/>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0" distT="0" distL="0" distR="0">
            <wp:extent cx="4023360" cy="1386840"/>
            <wp:effectExtent b="0" l="0" r="0" t="0"/>
            <wp:docPr descr="A blue and white box with text&#10;&#10;Description automatically generated" id="8" name="image8.png"/>
            <a:graphic>
              <a:graphicData uri="http://schemas.openxmlformats.org/drawingml/2006/picture">
                <pic:pic>
                  <pic:nvPicPr>
                    <pic:cNvPr descr="A blue and white box with text&#10;&#10;Description automatically generated" id="0" name="image8.png"/>
                    <pic:cNvPicPr preferRelativeResize="0"/>
                  </pic:nvPicPr>
                  <pic:blipFill>
                    <a:blip r:embed="rId11"/>
                    <a:srcRect b="0" l="0" r="0" t="0"/>
                    <a:stretch>
                      <a:fillRect/>
                    </a:stretch>
                  </pic:blipFill>
                  <pic:spPr>
                    <a:xfrm>
                      <a:off x="0" y="0"/>
                      <a:ext cx="4023360" cy="1386840"/>
                    </a:xfrm>
                    <a:prstGeom prst="rect"/>
                    <a:ln/>
                  </pic:spPr>
                </pic:pic>
              </a:graphicData>
            </a:graphic>
          </wp:inline>
        </w:drawing>
      </w:r>
      <w:r w:rsidDel="00000000" w:rsidR="00000000" w:rsidRPr="00000000">
        <w:rPr>
          <w:rtl w:val="0"/>
        </w:rPr>
      </w:r>
    </w:p>
    <w:p w:rsidR="00000000" w:rsidDel="00000000" w:rsidP="00000000" w:rsidRDefault="00000000" w:rsidRPr="00000000" w14:paraId="00000042">
      <w:pPr>
        <w:spacing w:after="280" w:before="280" w:line="240" w:lineRule="auto"/>
        <w:ind w:left="630" w:firstLine="0"/>
        <w:rPr>
          <w:rFonts w:ascii="Cambria" w:cs="Cambria" w:eastAsia="Cambria" w:hAnsi="Cambria"/>
          <w:sz w:val="24"/>
          <w:szCs w:val="24"/>
        </w:rPr>
      </w:pPr>
      <w:r w:rsidDel="00000000" w:rsidR="00000000" w:rsidRPr="00000000">
        <w:rPr>
          <w:rFonts w:ascii="Cambria" w:cs="Cambria" w:eastAsia="Cambria" w:hAnsi="Cambria"/>
          <w:color w:val="30353f"/>
          <w:sz w:val="20"/>
          <w:szCs w:val="20"/>
          <w:rtl w:val="0"/>
        </w:rPr>
        <w:t xml:space="preserve">5. </w:t>
      </w:r>
      <w:r w:rsidDel="00000000" w:rsidR="00000000" w:rsidRPr="00000000">
        <w:rPr>
          <w:rFonts w:ascii="Cambria" w:cs="Cambria" w:eastAsia="Cambria" w:hAnsi="Cambria"/>
          <w:rtl w:val="0"/>
        </w:rPr>
        <w:t xml:space="preserve">On the Import Data Adapter dialog box, click browser to import.</w:t>
      </w:r>
      <w:r w:rsidDel="00000000" w:rsidR="00000000" w:rsidRPr="00000000">
        <w:rPr>
          <w:rtl w:val="0"/>
        </w:rPr>
      </w:r>
    </w:p>
    <w:p w:rsidR="00000000" w:rsidDel="00000000" w:rsidP="00000000" w:rsidRDefault="00000000" w:rsidRPr="00000000" w14:paraId="00000043">
      <w:pPr>
        <w:pStyle w:val="Heading2"/>
        <w:keepNext w:val="0"/>
        <w:keepLines w:val="0"/>
        <w:spacing w:after="0" w:before="40" w:line="360" w:lineRule="auto"/>
        <w:ind w:left="360" w:firstLine="360"/>
        <w:jc w:val="both"/>
        <w:rPr>
          <w:rFonts w:ascii="Cambria" w:cs="Cambria" w:eastAsia="Cambria" w:hAnsi="Cambria"/>
          <w:sz w:val="24"/>
          <w:szCs w:val="24"/>
        </w:rPr>
      </w:pPr>
      <w:r w:rsidDel="00000000" w:rsidR="00000000" w:rsidRPr="00000000">
        <w:rPr>
          <w:rFonts w:ascii="Cambria" w:cs="Cambria" w:eastAsia="Cambria" w:hAnsi="Cambria"/>
          <w:sz w:val="24"/>
          <w:szCs w:val="24"/>
        </w:rPr>
        <w:drawing>
          <wp:inline distB="0" distT="0" distL="0" distR="0">
            <wp:extent cx="5276850" cy="2047433"/>
            <wp:effectExtent b="0" l="0" r="0" t="0"/>
            <wp:docPr descr="A screen shot of a computer&#10;&#10;Description automatically generated" id="10" name="image13.png"/>
            <a:graphic>
              <a:graphicData uri="http://schemas.openxmlformats.org/drawingml/2006/picture">
                <pic:pic>
                  <pic:nvPicPr>
                    <pic:cNvPr descr="A screen shot of a computer&#10;&#10;Description automatically generated" id="0" name="image13.png"/>
                    <pic:cNvPicPr preferRelativeResize="0"/>
                  </pic:nvPicPr>
                  <pic:blipFill>
                    <a:blip r:embed="rId12"/>
                    <a:srcRect b="0" l="0" r="0" t="0"/>
                    <a:stretch>
                      <a:fillRect/>
                    </a:stretch>
                  </pic:blipFill>
                  <pic:spPr>
                    <a:xfrm>
                      <a:off x="0" y="0"/>
                      <a:ext cx="5276850" cy="2047433"/>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ind w:left="720" w:firstLine="0"/>
        <w:rPr>
          <w:rFonts w:ascii="Cambria" w:cs="Cambria" w:eastAsia="Cambria" w:hAnsi="Cambria"/>
        </w:rPr>
      </w:pPr>
      <w:r w:rsidDel="00000000" w:rsidR="00000000" w:rsidRPr="00000000">
        <w:rPr>
          <w:rFonts w:ascii="Cambria" w:cs="Cambria" w:eastAsia="Cambria" w:hAnsi="Cambria"/>
          <w:rtl w:val="0"/>
        </w:rPr>
        <w:tab/>
      </w:r>
      <w:r w:rsidDel="00000000" w:rsidR="00000000" w:rsidRPr="00000000">
        <w:rPr>
          <w:rFonts w:ascii="Cambria" w:cs="Cambria" w:eastAsia="Cambria" w:hAnsi="Cambria"/>
        </w:rPr>
        <w:drawing>
          <wp:inline distB="114300" distT="114300" distL="114300" distR="114300">
            <wp:extent cx="5329238" cy="3076575"/>
            <wp:effectExtent b="0" l="0" r="0" t="0"/>
            <wp:docPr id="1"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5329238" cy="3076575"/>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pStyle w:val="Heading2"/>
        <w:keepNext w:val="0"/>
        <w:keepLines w:val="0"/>
        <w:spacing w:after="0" w:before="40" w:line="360" w:lineRule="auto"/>
        <w:ind w:left="720" w:hanging="36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6">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6. Click </w:t>
      </w:r>
      <w:r w:rsidDel="00000000" w:rsidR="00000000" w:rsidRPr="00000000">
        <w:rPr>
          <w:rFonts w:ascii="Cambria" w:cs="Cambria" w:eastAsia="Cambria" w:hAnsi="Cambria"/>
          <w:b w:val="1"/>
          <w:bCs w:val="1"/>
          <w:color w:val="30353f"/>
          <w:rtl w:val="0"/>
        </w:rPr>
        <w:t xml:space="preserve">IMPORT FROM HCL FORGE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from </w:t>
      </w:r>
      <w:r w:rsidDel="00000000" w:rsidR="00000000" w:rsidRPr="00000000">
        <w:rPr>
          <w:rFonts w:ascii="Cambria" w:cs="Cambria" w:eastAsia="Cambria" w:hAnsi="Cambria"/>
          <w:b w:val="1"/>
          <w:bCs w:val="1"/>
          <w:color w:val="30353f"/>
          <w:rtl w:val="0"/>
        </w:rPr>
        <w:t xml:space="preserve">HCL Forge</w:t>
      </w:r>
      <w:r w:rsidDel="00000000" w:rsidR="00000000" w:rsidRPr="00000000">
        <w:rPr>
          <w:rFonts w:ascii="Cambria" w:cs="Cambria" w:eastAsia="Cambria" w:hAnsi="Cambria"/>
          <w:color w:val="30353f"/>
          <w:rtl w:val="0"/>
        </w:rPr>
        <w:t xml:space="preserve"> dialog appears with a list of available data adapters.</w:t>
      </w:r>
    </w:p>
    <w:p w:rsidR="00000000" w:rsidDel="00000000" w:rsidP="00000000" w:rsidRDefault="00000000" w:rsidRPr="00000000" w14:paraId="00000047">
      <w:pPr>
        <w:spacing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Import</w:t>
      </w:r>
      <w:r w:rsidDel="00000000" w:rsidR="00000000" w:rsidRPr="00000000">
        <w:rPr>
          <w:rFonts w:ascii="Cambria" w:cs="Cambria" w:eastAsia="Cambria" w:hAnsi="Cambria"/>
          <w:color w:val="30353f"/>
          <w:rtl w:val="0"/>
        </w:rPr>
        <w:t xml:space="preserve">.Nebius</w:t>
      </w:r>
      <w:r w:rsidDel="00000000" w:rsidR="00000000" w:rsidRPr="00000000">
        <w:rPr>
          <w:rFonts w:ascii="Cambria" w:cs="Cambria" w:eastAsia="Cambria" w:hAnsi="Cambria"/>
          <w:color w:val="2e2e2e"/>
          <w:rtl w:val="0"/>
        </w:rPr>
        <w:t xml:space="preserve"> Data adapter </w:t>
      </w:r>
      <w:r w:rsidDel="00000000" w:rsidR="00000000" w:rsidRPr="00000000">
        <w:rPr>
          <w:rFonts w:ascii="Cambria" w:cs="Cambria" w:eastAsia="Cambria" w:hAnsi="Cambria"/>
          <w:color w:val="30353f"/>
          <w:rtl w:val="0"/>
        </w:rPr>
        <w:t xml:space="preserve"> is listed on the </w:t>
      </w:r>
      <w:r w:rsidDel="00000000" w:rsidR="00000000" w:rsidRPr="00000000">
        <w:rPr>
          <w:rFonts w:ascii="Cambria" w:cs="Cambria" w:eastAsia="Cambria" w:hAnsi="Cambria"/>
          <w:b w:val="1"/>
          <w:bCs w:val="1"/>
          <w:color w:val="30353f"/>
          <w:rtl w:val="0"/>
        </w:rPr>
        <w:t xml:space="preserve">Custom Data Adapters</w:t>
      </w:r>
      <w:r w:rsidDel="00000000" w:rsidR="00000000" w:rsidRPr="00000000">
        <w:rPr>
          <w:rFonts w:ascii="Cambria" w:cs="Cambria" w:eastAsia="Cambria" w:hAnsi="Cambria"/>
          <w:color w:val="30353f"/>
          <w:rtl w:val="0"/>
        </w:rPr>
        <w:t xml:space="preserve"> page.</w:t>
      </w:r>
    </w:p>
    <w:p w:rsidR="00000000" w:rsidDel="00000000" w:rsidP="00000000" w:rsidRDefault="00000000" w:rsidRPr="00000000" w14:paraId="00000048">
      <w:pPr>
        <w:spacing w:after="280" w:before="280" w:line="360" w:lineRule="auto"/>
        <w:ind w:left="720" w:firstLine="0"/>
        <w:jc w:val="both"/>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5943600" cy="787400"/>
            <wp:effectExtent b="0" l="0" r="0" t="0"/>
            <wp:docPr id="5"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943600" cy="7874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pacing w:after="120" w:before="120" w:line="360" w:lineRule="auto"/>
        <w:ind w:left="72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b w:val="1"/>
          <w:bCs w:val="1"/>
          <w:color w:val="30353f"/>
          <w:sz w:val="24"/>
          <w:szCs w:val="24"/>
        </w:rPr>
        <w:drawing>
          <wp:inline distB="114300" distT="114300" distL="114300" distR="114300">
            <wp:extent cx="5943600" cy="2997200"/>
            <wp:effectExtent b="0" l="0" r="0" t="0"/>
            <wp:docPr id="2"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59436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spacing w:after="120" w:before="120" w:line="360" w:lineRule="auto"/>
        <w:ind w:left="720" w:firstLine="0"/>
        <w:jc w:val="both"/>
        <w:rPr>
          <w:rFonts w:ascii="Cambria" w:cs="Cambria" w:eastAsia="Cambria" w:hAnsi="Cambria"/>
          <w:color w:val="30353f"/>
          <w:sz w:val="24"/>
          <w:szCs w:val="24"/>
        </w:rPr>
      </w:pPr>
      <w:r w:rsidDel="00000000" w:rsidR="00000000" w:rsidRPr="00000000">
        <w:rPr>
          <w:rFonts w:ascii="Cambria" w:cs="Cambria" w:eastAsia="Cambria" w:hAnsi="Cambria"/>
          <w:b w:val="1"/>
          <w:bCs w:val="1"/>
          <w:color w:val="30353f"/>
          <w:sz w:val="24"/>
          <w:szCs w:val="24"/>
          <w:rtl w:val="0"/>
        </w:rPr>
        <w:t xml:space="preserve">To import the data adapter zip file, do the following:</w:t>
      </w:r>
      <w:r w:rsidDel="00000000" w:rsidR="00000000" w:rsidRPr="00000000">
        <w:rPr>
          <w:rtl w:val="0"/>
        </w:rPr>
      </w:r>
    </w:p>
    <w:p w:rsidR="00000000" w:rsidDel="00000000" w:rsidP="00000000" w:rsidRDefault="00000000" w:rsidRPr="00000000" w14:paraId="0000004B">
      <w:pPr>
        <w:numPr>
          <w:ilvl w:val="0"/>
          <w:numId w:val="18"/>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Perform steps 1 to 4 in the above procedure</w:t>
      </w:r>
    </w:p>
    <w:p w:rsidR="00000000" w:rsidDel="00000000" w:rsidP="00000000" w:rsidRDefault="00000000" w:rsidRPr="00000000" w14:paraId="0000004C">
      <w:pPr>
        <w:numPr>
          <w:ilvl w:val="0"/>
          <w:numId w:val="18"/>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Drag the data adapter zip file into the </w:t>
      </w:r>
      <w:r w:rsidDel="00000000" w:rsidR="00000000" w:rsidRPr="00000000">
        <w:rPr>
          <w:rFonts w:ascii="Cambria" w:cs="Cambria" w:eastAsia="Cambria" w:hAnsi="Cambria"/>
          <w:b w:val="1"/>
          <w:bCs w:val="1"/>
          <w:color w:val="30353f"/>
          <w:rtl w:val="0"/>
        </w:rPr>
        <w:t xml:space="preserve">Drag a Data Adapter</w:t>
      </w:r>
      <w:r w:rsidDel="00000000" w:rsidR="00000000" w:rsidRPr="00000000">
        <w:rPr>
          <w:rFonts w:ascii="Cambria" w:cs="Cambria" w:eastAsia="Cambria" w:hAnsi="Cambria"/>
          <w:color w:val="30353f"/>
          <w:rtl w:val="0"/>
        </w:rPr>
        <w:t xml:space="preserve"> box.</w:t>
      </w:r>
    </w:p>
    <w:p w:rsidR="00000000" w:rsidDel="00000000" w:rsidP="00000000" w:rsidRDefault="00000000" w:rsidRPr="00000000" w14:paraId="0000004D">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Or</w:t>
      </w:r>
    </w:p>
    <w:p w:rsidR="00000000" w:rsidDel="00000000" w:rsidP="00000000" w:rsidRDefault="00000000" w:rsidRPr="00000000" w14:paraId="0000004E">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browse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dialog appears.</w:t>
      </w:r>
    </w:p>
    <w:p w:rsidR="00000000" w:rsidDel="00000000" w:rsidP="00000000" w:rsidRDefault="00000000" w:rsidRPr="00000000" w14:paraId="0000004F">
      <w:pPr>
        <w:spacing w:after="120" w:before="120" w:line="360" w:lineRule="auto"/>
        <w:ind w:left="144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bCs w:val="1"/>
          <w:color w:val="30353f"/>
          <w:rtl w:val="0"/>
        </w:rPr>
        <w:t xml:space="preserve">Open</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Import Data Adapter</w:t>
      </w:r>
      <w:r w:rsidDel="00000000" w:rsidR="00000000" w:rsidRPr="00000000">
        <w:rPr>
          <w:rFonts w:ascii="Cambria" w:cs="Cambria" w:eastAsia="Cambria" w:hAnsi="Cambria"/>
          <w:color w:val="30353f"/>
          <w:rtl w:val="0"/>
        </w:rPr>
        <w:t xml:space="preserve"> dialog shows the selected data adapter.</w:t>
      </w:r>
    </w:p>
    <w:p w:rsidR="00000000" w:rsidDel="00000000" w:rsidP="00000000" w:rsidRDefault="00000000" w:rsidRPr="00000000" w14:paraId="00000050">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color w:val="30353f"/>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Remove</w:t>
      </w:r>
      <w:r w:rsidDel="00000000" w:rsidR="00000000" w:rsidRPr="00000000">
        <w:rPr>
          <w:rFonts w:ascii="Cambria" w:cs="Cambria" w:eastAsia="Cambria" w:hAnsi="Cambria"/>
          <w:rtl w:val="0"/>
        </w:rPr>
        <w:t xml:space="preserve"> if the selected data adapter is not the one that you want to import.</w:t>
      </w:r>
      <w:r w:rsidDel="00000000" w:rsidR="00000000" w:rsidRPr="00000000">
        <w:rPr>
          <w:rtl w:val="0"/>
        </w:rPr>
      </w:r>
    </w:p>
    <w:p w:rsidR="00000000" w:rsidDel="00000000" w:rsidP="00000000" w:rsidRDefault="00000000" w:rsidRPr="00000000" w14:paraId="00000051">
      <w:pPr>
        <w:spacing w:after="120" w:before="120" w:line="360" w:lineRule="auto"/>
        <w:jc w:val="both"/>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52">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8"/>
          <w:szCs w:val="28"/>
          <w:rtl w:val="0"/>
        </w:rPr>
        <w:t xml:space="preserve">    C. </w:t>
      </w:r>
      <w:r w:rsidDel="00000000" w:rsidR="00000000" w:rsidRPr="00000000">
        <w:rPr>
          <w:rFonts w:ascii="Cambria" w:cs="Cambria" w:eastAsia="Cambria" w:hAnsi="Cambria"/>
          <w:b w:val="1"/>
          <w:bCs w:val="1"/>
          <w:color w:val="30353f"/>
          <w:sz w:val="28"/>
          <w:szCs w:val="28"/>
          <w:rtl w:val="0"/>
        </w:rPr>
        <w:t xml:space="preserve">Creating an Integration Service with Nebius:</w:t>
      </w:r>
      <w:r w:rsidDel="00000000" w:rsidR="00000000" w:rsidRPr="00000000">
        <w:rPr>
          <w:rtl w:val="0"/>
        </w:rPr>
      </w:r>
    </w:p>
    <w:p w:rsidR="00000000" w:rsidDel="00000000" w:rsidP="00000000" w:rsidRDefault="00000000" w:rsidRPr="00000000" w14:paraId="00000053">
      <w:pPr>
        <w:spacing w:after="120" w:before="120" w:line="360" w:lineRule="auto"/>
        <w:ind w:left="36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After you import </w:t>
      </w:r>
      <w:r w:rsidDel="00000000" w:rsidR="00000000" w:rsidRPr="00000000">
        <w:rPr>
          <w:rFonts w:ascii="Cambria" w:cs="Cambria" w:eastAsia="Cambria" w:hAnsi="Cambria"/>
          <w:b w:val="1"/>
          <w:bCs w:val="1"/>
          <w:color w:val="0f141a"/>
          <w:shd w:fill="f9fafc" w:val="clear"/>
          <w:rtl w:val="0"/>
        </w:rPr>
        <w:t xml:space="preserve">Nebius </w:t>
      </w:r>
      <w:r w:rsidDel="00000000" w:rsidR="00000000" w:rsidRPr="00000000">
        <w:rPr>
          <w:rFonts w:ascii="Cambria" w:cs="Cambria" w:eastAsia="Cambria" w:hAnsi="Cambria"/>
          <w:color w:val="30353f"/>
          <w:rtl w:val="0"/>
        </w:rPr>
        <w:t xml:space="preserve">Data Adapter into Foundry, you must create an integration service with service type Nebius.</w:t>
      </w:r>
    </w:p>
    <w:p w:rsidR="00000000" w:rsidDel="00000000" w:rsidP="00000000" w:rsidRDefault="00000000" w:rsidRPr="00000000" w14:paraId="00000054">
      <w:pPr>
        <w:spacing w:after="120" w:before="120" w:line="360" w:lineRule="auto"/>
        <w:ind w:left="360" w:firstLine="0"/>
        <w:jc w:val="both"/>
        <w:rPr>
          <w:rFonts w:ascii="Cambria" w:cs="Cambria" w:eastAsia="Cambria" w:hAnsi="Cambria"/>
          <w:b w:val="1"/>
          <w:bCs w:val="1"/>
          <w:color w:val="30353f"/>
          <w:sz w:val="24"/>
          <w:szCs w:val="24"/>
        </w:rPr>
      </w:pPr>
      <w:r w:rsidDel="00000000" w:rsidR="00000000" w:rsidRPr="00000000">
        <w:rPr>
          <w:rFonts w:ascii="Cambria" w:cs="Cambria" w:eastAsia="Cambria" w:hAnsi="Cambria"/>
          <w:b w:val="1"/>
          <w:bCs w:val="1"/>
          <w:color w:val="30353f"/>
          <w:sz w:val="24"/>
          <w:szCs w:val="24"/>
          <w:rtl w:val="0"/>
        </w:rPr>
        <w:t xml:space="preserve">To create an integration service with Nebius, do the following:</w:t>
      </w:r>
    </w:p>
    <w:p w:rsidR="00000000" w:rsidDel="00000000" w:rsidP="00000000" w:rsidRDefault="00000000" w:rsidRPr="00000000" w14:paraId="00000055">
      <w:pPr>
        <w:numPr>
          <w:ilvl w:val="0"/>
          <w:numId w:val="20"/>
        </w:numPr>
        <w:spacing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6">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56">
      <w:pPr>
        <w:numPr>
          <w:ilvl w:val="0"/>
          <w:numId w:val="10"/>
        </w:numPr>
        <w:spacing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57">
      <w:pPr>
        <w:numPr>
          <w:ilvl w:val="0"/>
          <w:numId w:val="23"/>
        </w:numPr>
        <w:spacing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58">
      <w:pPr>
        <w:numPr>
          <w:ilvl w:val="0"/>
          <w:numId w:val="7"/>
        </w:numPr>
        <w:spacing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CONFIGURE NEW</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59">
      <w:pPr>
        <w:numPr>
          <w:ilvl w:val="0"/>
          <w:numId w:val="14"/>
        </w:numPr>
        <w:spacing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type a unique name for your service.</w:t>
      </w:r>
    </w:p>
    <w:p w:rsidR="00000000" w:rsidDel="00000000" w:rsidP="00000000" w:rsidRDefault="00000000" w:rsidRPr="00000000" w14:paraId="0000005A">
      <w:pPr>
        <w:numPr>
          <w:ilvl w:val="0"/>
          <w:numId w:val="14"/>
        </w:numPr>
        <w:spacing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w:t>
      </w:r>
      <w:r w:rsidDel="00000000" w:rsidR="00000000" w:rsidRPr="00000000">
        <w:rPr>
          <w:rFonts w:ascii="Cambria" w:cs="Cambria" w:eastAsia="Cambria" w:hAnsi="Cambria"/>
          <w:b w:val="1"/>
          <w:bCs w:val="1"/>
          <w:color w:val="30353f"/>
          <w:rtl w:val="0"/>
        </w:rPr>
        <w:t xml:space="preserve">Service Type</w:t>
      </w:r>
      <w:r w:rsidDel="00000000" w:rsidR="00000000" w:rsidRPr="00000000">
        <w:rPr>
          <w:rFonts w:ascii="Cambria" w:cs="Cambria" w:eastAsia="Cambria" w:hAnsi="Cambria"/>
          <w:color w:val="30353f"/>
          <w:rtl w:val="0"/>
        </w:rPr>
        <w:t xml:space="preserve"> list,</w:t>
      </w:r>
      <w:r w:rsidDel="00000000" w:rsidR="00000000" w:rsidRPr="00000000">
        <w:rPr>
          <w:rFonts w:ascii="Cambria" w:cs="Cambria" w:eastAsia="Cambria" w:hAnsi="Cambria"/>
          <w:b w:val="1"/>
          <w:bCs w:val="1"/>
          <w:color w:val="30353f"/>
          <w:rtl w:val="0"/>
        </w:rPr>
        <w:t xml:space="preserve"> Nebius</w:t>
      </w:r>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color w:val="30353f"/>
          <w:sz w:val="20"/>
          <w:szCs w:val="20"/>
          <w:rtl w:val="0"/>
        </w:rPr>
        <w:br w:type="textWrapping"/>
        <w:t xml:space="preserve">     </w:t>
      </w:r>
      <w:r w:rsidDel="00000000" w:rsidR="00000000" w:rsidRPr="00000000">
        <w:rPr>
          <w:rFonts w:ascii="Cambria" w:cs="Cambria" w:eastAsia="Cambria" w:hAnsi="Cambria"/>
          <w:color w:val="30353f"/>
          <w:sz w:val="20"/>
          <w:szCs w:val="20"/>
        </w:rPr>
        <w:drawing>
          <wp:inline distB="114300" distT="114300" distL="114300" distR="114300">
            <wp:extent cx="5491163" cy="3264778"/>
            <wp:effectExtent b="0" l="0" r="0" t="0"/>
            <wp:docPr id="4" name="image6.png"/>
            <a:graphic>
              <a:graphicData uri="http://schemas.openxmlformats.org/drawingml/2006/picture">
                <pic:pic>
                  <pic:nvPicPr>
                    <pic:cNvPr id="0" name="image6.png"/>
                    <pic:cNvPicPr preferRelativeResize="0"/>
                  </pic:nvPicPr>
                  <pic:blipFill>
                    <a:blip r:embed="rId17"/>
                    <a:srcRect b="0" l="0" r="0" t="0"/>
                    <a:stretch>
                      <a:fillRect/>
                    </a:stretch>
                  </pic:blipFill>
                  <pic:spPr>
                    <a:xfrm>
                      <a:off x="0" y="0"/>
                      <a:ext cx="5491163" cy="3264778"/>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numPr>
          <w:ilvl w:val="0"/>
          <w:numId w:val="14"/>
        </w:numPr>
        <w:spacing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w:t>
      </w:r>
    </w:p>
    <w:p w:rsidR="00000000" w:rsidDel="00000000" w:rsidP="00000000" w:rsidRDefault="00000000" w:rsidRPr="00000000" w14:paraId="0000005C">
      <w:pPr>
        <w:spacing w:line="360" w:lineRule="auto"/>
        <w:jc w:val="both"/>
        <w:rPr>
          <w:rFonts w:ascii="Cambria" w:cs="Cambria" w:eastAsia="Cambria" w:hAnsi="Cambria"/>
          <w:b w:val="1"/>
          <w:bCs w:val="1"/>
          <w:color w:val="30353f"/>
        </w:rPr>
      </w:pPr>
      <w:r w:rsidDel="00000000" w:rsidR="00000000" w:rsidRPr="00000000">
        <w:rPr>
          <w:rtl w:val="0"/>
        </w:rPr>
      </w:r>
    </w:p>
    <w:p w:rsidR="00000000" w:rsidDel="00000000" w:rsidP="00000000" w:rsidRDefault="00000000" w:rsidRPr="00000000" w14:paraId="0000005D">
      <w:pPr>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D. Creating an Operation</w:t>
      </w:r>
      <w:r w:rsidDel="00000000" w:rsidR="00000000" w:rsidRPr="00000000">
        <w:rPr>
          <w:rtl w:val="0"/>
        </w:rPr>
      </w:r>
    </w:p>
    <w:p w:rsidR="00000000" w:rsidDel="00000000" w:rsidP="00000000" w:rsidRDefault="00000000" w:rsidRPr="00000000" w14:paraId="0000005E">
      <w:pPr>
        <w:spacing w:after="120" w:before="120" w:line="360" w:lineRule="auto"/>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To make any API call in the HCL Foundry console, you must create an operation for the respective API and then execute the operation. Executing an operation involves making the API call and displaying the response. </w:t>
      </w:r>
    </w:p>
    <w:p w:rsidR="00000000" w:rsidDel="00000000" w:rsidP="00000000" w:rsidRDefault="00000000" w:rsidRPr="00000000" w14:paraId="0000005F">
      <w:pPr>
        <w:spacing w:after="120" w:before="120" w:line="360" w:lineRule="auto"/>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This section provides steps to create an operation for the</w:t>
      </w:r>
      <w:r w:rsidDel="00000000" w:rsidR="00000000" w:rsidRPr="00000000">
        <w:rPr>
          <w:rFonts w:ascii="Cambria" w:cs="Cambria" w:eastAsia="Cambria" w:hAnsi="Cambria"/>
          <w:b w:val="1"/>
          <w:bCs w:val="1"/>
          <w:color w:val="30353f"/>
          <w:rtl w:val="0"/>
        </w:rPr>
        <w:t xml:space="preserve"> </w:t>
      </w:r>
      <w:r w:rsidDel="00000000" w:rsidR="00000000" w:rsidRPr="00000000">
        <w:rPr>
          <w:rFonts w:ascii="Cambria" w:cs="Cambria" w:eastAsia="Cambria" w:hAnsi="Cambria"/>
          <w:b w:val="1"/>
          <w:bCs w:val="1"/>
          <w:color w:val="0f141a"/>
          <w:shd w:fill="f9fafc" w:val="clear"/>
          <w:rtl w:val="0"/>
        </w:rPr>
        <w:t xml:space="preserve">Nebius</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60">
      <w:pPr>
        <w:spacing w:after="120" w:before="120" w:line="360" w:lineRule="auto"/>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Steps to create an operation for the </w:t>
      </w:r>
      <w:r w:rsidDel="00000000" w:rsidR="00000000" w:rsidRPr="00000000">
        <w:rPr>
          <w:rFonts w:ascii="Cambria" w:cs="Cambria" w:eastAsia="Cambria" w:hAnsi="Cambria"/>
          <w:b w:val="1"/>
          <w:bCs w:val="1"/>
          <w:color w:val="30353f"/>
          <w:rtl w:val="0"/>
        </w:rPr>
        <w:t xml:space="preserve">Nebius</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61">
      <w:pPr>
        <w:numPr>
          <w:ilvl w:val="0"/>
          <w:numId w:val="5"/>
        </w:numPr>
        <w:spacing w:after="280"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18">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62">
      <w:pPr>
        <w:numPr>
          <w:ilvl w:val="0"/>
          <w:numId w:val="17"/>
        </w:numPr>
        <w:spacing w:after="280"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63">
      <w:pPr>
        <w:numPr>
          <w:ilvl w:val="0"/>
          <w:numId w:val="28"/>
        </w:numPr>
        <w:spacing w:after="280"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page appears with a list of existing integration services.</w:t>
      </w:r>
    </w:p>
    <w:p w:rsidR="00000000" w:rsidDel="00000000" w:rsidP="00000000" w:rsidRDefault="00000000" w:rsidRPr="00000000" w14:paraId="00000064">
      <w:pPr>
        <w:numPr>
          <w:ilvl w:val="0"/>
          <w:numId w:val="6"/>
        </w:numPr>
        <w:spacing w:after="280"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the service type </w:t>
      </w:r>
      <w:r w:rsidDel="00000000" w:rsidR="00000000" w:rsidRPr="00000000">
        <w:rPr>
          <w:rFonts w:ascii="Cambria" w:cs="Cambria" w:eastAsia="Cambria" w:hAnsi="Cambria"/>
          <w:b w:val="1"/>
          <w:bCs w:val="1"/>
          <w:color w:val="30353f"/>
          <w:rtl w:val="0"/>
        </w:rPr>
        <w:t xml:space="preserve">Nebius</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65">
      <w:pPr>
        <w:numPr>
          <w:ilvl w:val="0"/>
          <w:numId w:val="12"/>
        </w:numPr>
        <w:spacing w:after="280"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 opens.</w:t>
      </w:r>
    </w:p>
    <w:p w:rsidR="00000000" w:rsidDel="00000000" w:rsidP="00000000" w:rsidRDefault="00000000" w:rsidRPr="00000000" w14:paraId="00000066">
      <w:pPr>
        <w:spacing w:after="280" w:before="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Pr>
        <w:drawing>
          <wp:inline distB="114300" distT="114300" distL="114300" distR="114300">
            <wp:extent cx="5276850" cy="2738438"/>
            <wp:effectExtent b="0" l="0" r="0" t="0"/>
            <wp:docPr id="12"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5276850" cy="2738438"/>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280" w:before="280" w:line="360" w:lineRule="auto"/>
        <w:ind w:left="720" w:firstLine="0"/>
        <w:jc w:val="both"/>
        <w:rPr>
          <w:rFonts w:ascii="Cambria" w:cs="Cambria" w:eastAsia="Cambria" w:hAnsi="Cambria"/>
          <w:b w:val="1"/>
          <w:bCs w:val="1"/>
          <w:color w:val="30353f"/>
        </w:rPr>
      </w:pPr>
      <w:r w:rsidDel="00000000" w:rsidR="00000000" w:rsidRPr="00000000">
        <w:rPr>
          <w:rFonts w:ascii="Cambria" w:cs="Cambria" w:eastAsia="Cambria" w:hAnsi="Cambria"/>
          <w:b w:val="1"/>
          <w:bCs w:val="1"/>
          <w:color w:val="30353f"/>
        </w:rPr>
        <w:drawing>
          <wp:inline distB="114300" distT="114300" distL="114300" distR="114300">
            <wp:extent cx="5943600" cy="2628900"/>
            <wp:effectExtent b="0" l="0" r="0" t="0"/>
            <wp:docPr id="13"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5943600" cy="2628900"/>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numPr>
          <w:ilvl w:val="0"/>
          <w:numId w:val="12"/>
        </w:numPr>
        <w:spacing w:after="280"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rtl w:val="0"/>
        </w:rPr>
        <w:t xml:space="preserve">Select </w:t>
      </w:r>
      <w:r w:rsidDel="00000000" w:rsidR="00000000" w:rsidRPr="00000000">
        <w:rPr>
          <w:rFonts w:ascii="Cambria" w:cs="Cambria" w:eastAsia="Cambria" w:hAnsi="Cambria"/>
          <w:b w:val="1"/>
          <w:bCs w:val="1"/>
          <w:rtl w:val="0"/>
        </w:rPr>
        <w:t xml:space="preserve">All the operations. </w:t>
      </w:r>
      <w:r w:rsidDel="00000000" w:rsidR="00000000" w:rsidRPr="00000000">
        <w:rPr>
          <w:rFonts w:ascii="Cambria" w:cs="Cambria" w:eastAsia="Cambria" w:hAnsi="Cambria"/>
          <w:rtl w:val="0"/>
        </w:rPr>
        <w:t xml:space="preserve">Click Add Operations.</w:t>
      </w:r>
    </w:p>
    <w:p w:rsidR="00000000" w:rsidDel="00000000" w:rsidP="00000000" w:rsidRDefault="00000000" w:rsidRPr="00000000" w14:paraId="00000069">
      <w:pPr>
        <w:pStyle w:val="Heading2"/>
        <w:keepNext w:val="0"/>
        <w:keepLines w:val="0"/>
        <w:spacing w:after="0" w:before="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color w:val="30353f"/>
          <w:sz w:val="28"/>
          <w:szCs w:val="28"/>
          <w:rtl w:val="0"/>
        </w:rPr>
        <w:t xml:space="preserve">    E. Executing  Operation</w:t>
      </w:r>
      <w:r w:rsidDel="00000000" w:rsidR="00000000" w:rsidRPr="00000000">
        <w:rPr>
          <w:rtl w:val="0"/>
        </w:rPr>
      </w:r>
    </w:p>
    <w:p w:rsidR="00000000" w:rsidDel="00000000" w:rsidP="00000000" w:rsidRDefault="00000000" w:rsidRPr="00000000" w14:paraId="0000006A">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Executing an operation involves making the API call by setting the necessary parameters and displaying the response. The procedure to execute any operation is the same, but the request parameters of the APIs vary. This section provides steps to execute the </w:t>
      </w:r>
      <w:r w:rsidDel="00000000" w:rsidR="00000000" w:rsidRPr="00000000">
        <w:rPr>
          <w:rFonts w:ascii="Cambria" w:cs="Cambria" w:eastAsia="Cambria" w:hAnsi="Cambria"/>
          <w:b w:val="1"/>
          <w:bCs w:val="1"/>
          <w:color w:val="30353f"/>
          <w:rtl w:val="0"/>
        </w:rPr>
        <w:t xml:space="preserve">createChatCompletion</w:t>
      </w:r>
      <w:r w:rsidDel="00000000" w:rsidR="00000000" w:rsidRPr="00000000">
        <w:rPr>
          <w:rFonts w:ascii="Cambria" w:cs="Cambria" w:eastAsia="Cambria" w:hAnsi="Cambria"/>
          <w:color w:val="30353f"/>
          <w:rtl w:val="0"/>
        </w:rPr>
        <w:t xml:space="preserve">(explained in </w:t>
      </w:r>
      <w:r w:rsidDel="00000000" w:rsidR="00000000" w:rsidRPr="00000000">
        <w:rPr>
          <w:rFonts w:ascii="Cambria" w:cs="Cambria" w:eastAsia="Cambria" w:hAnsi="Cambria"/>
          <w:rtl w:val="0"/>
        </w:rPr>
        <w:t xml:space="preserve">Creating an Operation</w:t>
      </w:r>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6B">
      <w:pPr>
        <w:spacing w:after="120" w:before="12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b w:val="1"/>
          <w:bCs w:val="1"/>
          <w:color w:val="30353f"/>
          <w:rtl w:val="0"/>
        </w:rPr>
        <w:t xml:space="preserve">Steps to execute the createChatCompletion operation:</w:t>
      </w:r>
      <w:r w:rsidDel="00000000" w:rsidR="00000000" w:rsidRPr="00000000">
        <w:rPr>
          <w:rtl w:val="0"/>
        </w:rPr>
      </w:r>
    </w:p>
    <w:p w:rsidR="00000000" w:rsidDel="00000000" w:rsidP="00000000" w:rsidRDefault="00000000" w:rsidRPr="00000000" w14:paraId="0000006C">
      <w:pPr>
        <w:numPr>
          <w:ilvl w:val="0"/>
          <w:numId w:val="1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Log on to your </w:t>
      </w:r>
      <w:hyperlink r:id="rId21">
        <w:r w:rsidDel="00000000" w:rsidR="00000000" w:rsidRPr="00000000">
          <w:rPr>
            <w:rFonts w:ascii="Cambria" w:cs="Cambria" w:eastAsia="Cambria" w:hAnsi="Cambria"/>
            <w:color w:val="1155cc"/>
            <w:u w:val="single"/>
            <w:rtl w:val="0"/>
          </w:rPr>
          <w:t xml:space="preserve">Hcl Foundry.</w:t>
        </w:r>
      </w:hyperlink>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Dashboard</w:t>
      </w:r>
      <w:r w:rsidDel="00000000" w:rsidR="00000000" w:rsidRPr="00000000">
        <w:rPr>
          <w:rFonts w:ascii="Cambria" w:cs="Cambria" w:eastAsia="Cambria" w:hAnsi="Cambria"/>
          <w:color w:val="30353f"/>
          <w:rtl w:val="0"/>
        </w:rPr>
        <w:t xml:space="preserve"> page appears by default.</w:t>
      </w:r>
    </w:p>
    <w:p w:rsidR="00000000" w:rsidDel="00000000" w:rsidP="00000000" w:rsidRDefault="00000000" w:rsidRPr="00000000" w14:paraId="0000006D">
      <w:pPr>
        <w:numPr>
          <w:ilvl w:val="0"/>
          <w:numId w:val="11"/>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left pane, click the </w:t>
      </w:r>
      <w:r w:rsidDel="00000000" w:rsidR="00000000" w:rsidRPr="00000000">
        <w:rPr>
          <w:rFonts w:ascii="Cambria" w:cs="Cambria" w:eastAsia="Cambria" w:hAnsi="Cambria"/>
          <w:b w:val="1"/>
          <w:bCs w:val="1"/>
          <w:color w:val="30353f"/>
          <w:rtl w:val="0"/>
        </w:rPr>
        <w:t xml:space="preserve">API Management</w:t>
      </w:r>
      <w:r w:rsidDel="00000000" w:rsidR="00000000" w:rsidRPr="00000000">
        <w:rPr>
          <w:rFonts w:ascii="Cambria" w:cs="Cambria" w:eastAsia="Cambria" w:hAnsi="Cambria"/>
          <w:color w:val="30353f"/>
          <w:rtl w:val="0"/>
        </w:rPr>
        <w:t xml:space="preserve"> menu. The </w:t>
      </w:r>
      <w:r w:rsidDel="00000000" w:rsidR="00000000" w:rsidRPr="00000000">
        <w:rPr>
          <w:rFonts w:ascii="Cambria" w:cs="Cambria" w:eastAsia="Cambria" w:hAnsi="Cambria"/>
          <w:b w:val="1"/>
          <w:bCs w:val="1"/>
          <w:color w:val="30353f"/>
          <w:rtl w:val="0"/>
        </w:rPr>
        <w:t xml:space="preserve">APIs</w:t>
      </w:r>
      <w:r w:rsidDel="00000000" w:rsidR="00000000" w:rsidRPr="00000000">
        <w:rPr>
          <w:rFonts w:ascii="Cambria" w:cs="Cambria" w:eastAsia="Cambria" w:hAnsi="Cambria"/>
          <w:color w:val="30353f"/>
          <w:rtl w:val="0"/>
        </w:rPr>
        <w:t xml:space="preserve"> tab opens by default.</w:t>
      </w:r>
    </w:p>
    <w:p w:rsidR="00000000" w:rsidDel="00000000" w:rsidP="00000000" w:rsidRDefault="00000000" w:rsidRPr="00000000" w14:paraId="0000006E">
      <w:pPr>
        <w:numPr>
          <w:ilvl w:val="0"/>
          <w:numId w:val="2"/>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The </w:t>
      </w:r>
      <w:r w:rsidDel="00000000" w:rsidR="00000000" w:rsidRPr="00000000">
        <w:rPr>
          <w:rFonts w:ascii="Cambria" w:cs="Cambria" w:eastAsia="Cambria" w:hAnsi="Cambria"/>
          <w:b w:val="1"/>
          <w:bCs w:val="1"/>
          <w:color w:val="30353f"/>
          <w:rtl w:val="0"/>
        </w:rPr>
        <w:t xml:space="preserve">Integration</w:t>
      </w:r>
      <w:r w:rsidDel="00000000" w:rsidR="00000000" w:rsidRPr="00000000">
        <w:rPr>
          <w:rFonts w:ascii="Cambria" w:cs="Cambria" w:eastAsia="Cambria" w:hAnsi="Cambria"/>
          <w:color w:val="30353f"/>
          <w:rtl w:val="0"/>
        </w:rPr>
        <w:t xml:space="preserve"> tab opens with a list of existing integration services.</w:t>
      </w:r>
    </w:p>
    <w:p w:rsidR="00000000" w:rsidDel="00000000" w:rsidP="00000000" w:rsidRDefault="00000000" w:rsidRPr="00000000" w14:paraId="0000006F">
      <w:pPr>
        <w:numPr>
          <w:ilvl w:val="0"/>
          <w:numId w:val="3"/>
        </w:numPr>
        <w:spacing w:after="280"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From the list of integration services, select the integration service that you have created with service type Nebius. The </w:t>
      </w:r>
      <w:r w:rsidDel="00000000" w:rsidR="00000000" w:rsidRPr="00000000">
        <w:rPr>
          <w:rFonts w:ascii="Cambria" w:cs="Cambria" w:eastAsia="Cambria" w:hAnsi="Cambria"/>
          <w:b w:val="1"/>
          <w:bCs w:val="1"/>
          <w:color w:val="30353f"/>
          <w:rtl w:val="0"/>
        </w:rPr>
        <w:t xml:space="preserve">Service Definition</w:t>
      </w:r>
      <w:r w:rsidDel="00000000" w:rsidR="00000000" w:rsidRPr="00000000">
        <w:rPr>
          <w:rFonts w:ascii="Cambria" w:cs="Cambria" w:eastAsia="Cambria" w:hAnsi="Cambria"/>
          <w:color w:val="30353f"/>
          <w:rtl w:val="0"/>
        </w:rPr>
        <w:t xml:space="preserve"> tab of the selected integration service opens by default.</w:t>
      </w:r>
    </w:p>
    <w:p w:rsidR="00000000" w:rsidDel="00000000" w:rsidP="00000000" w:rsidRDefault="00000000" w:rsidRPr="00000000" w14:paraId="00000070">
      <w:pPr>
        <w:numPr>
          <w:ilvl w:val="0"/>
          <w:numId w:val="24"/>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the </w:t>
      </w:r>
      <w:r w:rsidDel="00000000" w:rsidR="00000000" w:rsidRPr="00000000">
        <w:rPr>
          <w:rFonts w:ascii="Cambria" w:cs="Cambria" w:eastAsia="Cambria" w:hAnsi="Cambria"/>
          <w:b w:val="1"/>
          <w:bCs w:val="1"/>
          <w:color w:val="30353f"/>
          <w:rtl w:val="0"/>
        </w:rPr>
        <w:t xml:space="preserve">Operations List</w:t>
      </w:r>
      <w:r w:rsidDel="00000000" w:rsidR="00000000" w:rsidRPr="00000000">
        <w:rPr>
          <w:rFonts w:ascii="Cambria" w:cs="Cambria" w:eastAsia="Cambria" w:hAnsi="Cambria"/>
          <w:color w:val="30353f"/>
          <w:rtl w:val="0"/>
        </w:rPr>
        <w:t xml:space="preserve"> tab.</w:t>
      </w:r>
    </w:p>
    <w:p w:rsidR="00000000" w:rsidDel="00000000" w:rsidP="00000000" w:rsidRDefault="00000000" w:rsidRPr="00000000" w14:paraId="00000071">
      <w:pPr>
        <w:numPr>
          <w:ilvl w:val="0"/>
          <w:numId w:val="24"/>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In the </w:t>
      </w:r>
      <w:r w:rsidDel="00000000" w:rsidR="00000000" w:rsidRPr="00000000">
        <w:rPr>
          <w:rFonts w:ascii="Cambria" w:cs="Cambria" w:eastAsia="Cambria" w:hAnsi="Cambria"/>
          <w:b w:val="1"/>
          <w:bCs w:val="1"/>
          <w:color w:val="30353f"/>
          <w:rtl w:val="0"/>
        </w:rPr>
        <w:t xml:space="preserve">Name</w:t>
      </w:r>
      <w:r w:rsidDel="00000000" w:rsidR="00000000" w:rsidRPr="00000000">
        <w:rPr>
          <w:rFonts w:ascii="Cambria" w:cs="Cambria" w:eastAsia="Cambria" w:hAnsi="Cambria"/>
          <w:color w:val="30353f"/>
          <w:rtl w:val="0"/>
        </w:rPr>
        <w:t xml:space="preserve"> box, the name of the operation is displayed by default. If you want, you can change the name.</w:t>
      </w:r>
    </w:p>
    <w:p w:rsidR="00000000" w:rsidDel="00000000" w:rsidP="00000000" w:rsidRDefault="00000000" w:rsidRPr="00000000" w14:paraId="00000072">
      <w:pPr>
        <w:numPr>
          <w:ilvl w:val="0"/>
          <w:numId w:val="24"/>
        </w:numPr>
        <w:spacing w:before="280" w:line="360" w:lineRule="auto"/>
        <w:ind w:left="144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On the </w:t>
      </w:r>
      <w:r w:rsidDel="00000000" w:rsidR="00000000" w:rsidRPr="00000000">
        <w:rPr>
          <w:rFonts w:ascii="Cambria" w:cs="Cambria" w:eastAsia="Cambria" w:hAnsi="Cambria"/>
          <w:b w:val="1"/>
          <w:bCs w:val="1"/>
          <w:color w:val="30353f"/>
          <w:rtl w:val="0"/>
        </w:rPr>
        <w:t xml:space="preserve">Request Input</w:t>
      </w:r>
      <w:r w:rsidDel="00000000" w:rsidR="00000000" w:rsidRPr="00000000">
        <w:rPr>
          <w:rFonts w:ascii="Cambria" w:cs="Cambria" w:eastAsia="Cambria" w:hAnsi="Cambria"/>
          <w:color w:val="30353f"/>
          <w:rtl w:val="0"/>
        </w:rPr>
        <w:t xml:space="preserve"> tab, in the </w:t>
      </w:r>
      <w:r w:rsidDel="00000000" w:rsidR="00000000" w:rsidRPr="00000000">
        <w:rPr>
          <w:rFonts w:ascii="Cambria" w:cs="Cambria" w:eastAsia="Cambria" w:hAnsi="Cambria"/>
          <w:b w:val="1"/>
          <w:bCs w:val="1"/>
          <w:color w:val="30353f"/>
          <w:rtl w:val="0"/>
        </w:rPr>
        <w:t xml:space="preserve">Body</w:t>
      </w:r>
      <w:r w:rsidDel="00000000" w:rsidR="00000000" w:rsidRPr="00000000">
        <w:rPr>
          <w:rFonts w:ascii="Cambria" w:cs="Cambria" w:eastAsia="Cambria" w:hAnsi="Cambria"/>
          <w:color w:val="30353f"/>
          <w:rtl w:val="0"/>
        </w:rPr>
        <w:t xml:space="preserve"> section, for the following parameters, specify the values in the respective boxes under the </w:t>
      </w:r>
      <w:r w:rsidDel="00000000" w:rsidR="00000000" w:rsidRPr="00000000">
        <w:rPr>
          <w:rFonts w:ascii="Cambria" w:cs="Cambria" w:eastAsia="Cambria" w:hAnsi="Cambria"/>
          <w:b w:val="1"/>
          <w:bCs w:val="1"/>
          <w:color w:val="30353f"/>
          <w:rtl w:val="0"/>
        </w:rPr>
        <w:t xml:space="preserve">Test Value</w:t>
      </w:r>
      <w:r w:rsidDel="00000000" w:rsidR="00000000" w:rsidRPr="00000000">
        <w:rPr>
          <w:rFonts w:ascii="Cambria" w:cs="Cambria" w:eastAsia="Cambria" w:hAnsi="Cambria"/>
          <w:color w:val="30353f"/>
          <w:rtl w:val="0"/>
        </w:rPr>
        <w:t xml:space="preserve"> column.</w:t>
      </w:r>
    </w:p>
    <w:p w:rsidR="00000000" w:rsidDel="00000000" w:rsidP="00000000" w:rsidRDefault="00000000" w:rsidRPr="00000000" w14:paraId="00000073">
      <w:pPr>
        <w:spacing w:after="280" w:before="280" w:line="360" w:lineRule="auto"/>
        <w:ind w:left="720" w:firstLine="0"/>
        <w:jc w:val="both"/>
        <w:rPr>
          <w:rFonts w:ascii="Cambria" w:cs="Cambria" w:eastAsia="Cambria" w:hAnsi="Cambria"/>
        </w:rPr>
      </w:pPr>
      <w:r w:rsidDel="00000000" w:rsidR="00000000" w:rsidRPr="00000000">
        <w:rPr>
          <w:rFonts w:ascii="Cambria" w:cs="Cambria" w:eastAsia="Cambria" w:hAnsi="Cambria"/>
          <w:color w:val="30353f"/>
          <w:sz w:val="20"/>
          <w:szCs w:val="20"/>
        </w:rPr>
        <w:drawing>
          <wp:inline distB="114300" distT="114300" distL="114300" distR="114300">
            <wp:extent cx="5943600" cy="3390900"/>
            <wp:effectExtent b="0" l="0" r="0" t="0"/>
            <wp:docPr id="7"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5943600" cy="3390900"/>
                    </a:xfrm>
                    <a:prstGeom prst="rect"/>
                    <a:ln/>
                  </pic:spPr>
                </pic:pic>
              </a:graphicData>
            </a:graphic>
          </wp:inline>
        </w:drawing>
      </w:r>
      <w:r w:rsidDel="00000000" w:rsidR="00000000" w:rsidRPr="00000000">
        <w:rPr>
          <w:rFonts w:ascii="Cambria" w:cs="Cambria" w:eastAsia="Cambria" w:hAnsi="Cambria"/>
          <w:color w:val="30353f"/>
          <w:sz w:val="20"/>
          <w:szCs w:val="20"/>
          <w:rtl w:val="0"/>
        </w:rPr>
        <w:br w:type="textWrapping"/>
      </w:r>
      <w:r w:rsidDel="00000000" w:rsidR="00000000" w:rsidRPr="00000000">
        <w:rPr>
          <w:rtl w:val="0"/>
        </w:rPr>
      </w:r>
    </w:p>
    <w:tbl>
      <w:tblPr>
        <w:tblStyle w:val="Table1"/>
        <w:tblW w:w="90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4065"/>
        <w:gridCol w:w="3450"/>
        <w:tblGridChange w:id="0">
          <w:tblGrid>
            <w:gridCol w:w="1575"/>
            <w:gridCol w:w="4065"/>
            <w:gridCol w:w="3450"/>
          </w:tblGrid>
        </w:tblGridChange>
      </w:tblGrid>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4">
            <w:pPr>
              <w:spacing w:after="280" w:before="28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Parameter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5">
            <w:pPr>
              <w:spacing w:after="280" w:before="28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6">
            <w:pPr>
              <w:spacing w:after="280" w:before="280" w:line="240" w:lineRule="auto"/>
              <w:rPr>
                <w:rFonts w:ascii="Cambria" w:cs="Cambria" w:eastAsia="Cambria" w:hAnsi="Cambria"/>
              </w:rPr>
            </w:pPr>
            <w:r w:rsidDel="00000000" w:rsidR="00000000" w:rsidRPr="00000000">
              <w:rPr>
                <w:rFonts w:ascii="Cambria" w:cs="Cambria" w:eastAsia="Cambria" w:hAnsi="Cambria"/>
                <w:b w:val="1"/>
                <w:bCs w:val="1"/>
                <w:rtl w:val="0"/>
              </w:rPr>
              <w:t xml:space="preserve">Syntax Example</w:t>
            </w:r>
            <w:r w:rsidDel="00000000" w:rsidR="00000000" w:rsidRPr="00000000">
              <w:rPr>
                <w:rtl w:val="0"/>
              </w:rPr>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7">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model </w:t>
            </w:r>
            <w:r w:rsidDel="00000000" w:rsidR="00000000" w:rsidRPr="00000000">
              <w:rPr>
                <w:rFonts w:ascii="Cambria" w:cs="Cambria" w:eastAsia="Cambria" w:hAnsi="Cambria"/>
                <w:i w:val="1"/>
                <w:iCs w:val="1"/>
                <w:rtl w:val="0"/>
              </w:rPr>
              <w:t xml:space="preserve">(Required)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8">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Specifies which AI model to use for the request. Available models depend on your Scaleway configuration.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9">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"model": "gemini-2.5-flash"</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A">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messages </w:t>
            </w:r>
            <w:r w:rsidDel="00000000" w:rsidR="00000000" w:rsidRPr="00000000">
              <w:rPr>
                <w:rFonts w:ascii="Cambria" w:cs="Cambria" w:eastAsia="Cambria" w:hAnsi="Cambria"/>
                <w:i w:val="1"/>
                <w:iCs w:val="1"/>
                <w:rtl w:val="0"/>
              </w:rPr>
              <w:t xml:space="preserve">(Required)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B">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Array of conversation messages. Each message must include a role (system, user, or assistant) and content.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C">
            <w:pPr>
              <w:spacing w:line="240" w:lineRule="auto"/>
              <w:rPr>
                <w:rFonts w:ascii="Cambria" w:cs="Cambria" w:eastAsia="Cambria" w:hAnsi="Cambria"/>
              </w:rPr>
            </w:pPr>
            <w:r w:rsidDel="00000000" w:rsidR="00000000" w:rsidRPr="00000000">
              <w:rPr>
                <w:rFonts w:ascii="Cambria" w:cs="Cambria" w:eastAsia="Cambria" w:hAnsi="Cambria"/>
                <w:rtl w:val="0"/>
              </w:rPr>
              <w:t xml:space="preserve">"messages": [</w:t>
            </w:r>
          </w:p>
          <w:p w:rsidR="00000000" w:rsidDel="00000000" w:rsidP="00000000" w:rsidRDefault="00000000" w:rsidRPr="00000000" w14:paraId="0000007D">
            <w:pPr>
              <w:spacing w:line="240" w:lineRule="auto"/>
              <w:rPr>
                <w:rFonts w:ascii="Cambria" w:cs="Cambria" w:eastAsia="Cambria" w:hAnsi="Cambria"/>
              </w:rPr>
            </w:pPr>
            <w:r w:rsidDel="00000000" w:rsidR="00000000" w:rsidRPr="00000000">
              <w:rPr>
                <w:rFonts w:ascii="Cambria" w:cs="Cambria" w:eastAsia="Cambria" w:hAnsi="Cambria"/>
                <w:rtl w:val="0"/>
              </w:rPr>
              <w:t xml:space="preserve">      { "role": "system", "content": "You are a helpful assistant." },</w:t>
            </w:r>
          </w:p>
          <w:p w:rsidR="00000000" w:rsidDel="00000000" w:rsidP="00000000" w:rsidRDefault="00000000" w:rsidRPr="00000000" w14:paraId="0000007E">
            <w:pPr>
              <w:spacing w:line="240" w:lineRule="auto"/>
              <w:rPr>
                <w:rFonts w:ascii="Cambria" w:cs="Cambria" w:eastAsia="Cambria" w:hAnsi="Cambria"/>
              </w:rPr>
            </w:pPr>
            <w:r w:rsidDel="00000000" w:rsidR="00000000" w:rsidRPr="00000000">
              <w:rPr>
                <w:rFonts w:ascii="Cambria" w:cs="Cambria" w:eastAsia="Cambria" w:hAnsi="Cambria"/>
                <w:rtl w:val="0"/>
              </w:rPr>
              <w:t xml:space="preserve">      { "role": "user", "content": "Say hello in one sentence." }</w:t>
            </w:r>
          </w:p>
          <w:p w:rsidR="00000000" w:rsidDel="00000000" w:rsidP="00000000" w:rsidRDefault="00000000" w:rsidRPr="00000000" w14:paraId="0000007F">
            <w:pPr>
              <w:spacing w:line="240" w:lineRule="auto"/>
              <w:rPr>
                <w:rFonts w:ascii="Cambria" w:cs="Cambria" w:eastAsia="Cambria" w:hAnsi="Cambria"/>
              </w:rPr>
            </w:pPr>
            <w:r w:rsidDel="00000000" w:rsidR="00000000" w:rsidRPr="00000000">
              <w:rPr>
                <w:rFonts w:ascii="Cambria" w:cs="Cambria" w:eastAsia="Cambria" w:hAnsi="Cambria"/>
                <w:rtl w:val="0"/>
              </w:rPr>
              <w:t xml:space="preserve">    ]</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0">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temperature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1">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Controls randomness of output. Lower values produce deterministic responses; higher values increase creativity.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2">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"temperature": 0.7</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3">
            <w:pPr>
              <w:spacing w:before="280" w:line="360"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84">
            <w:pPr>
              <w:spacing w:line="240" w:lineRule="auto"/>
              <w:rPr>
                <w:rFonts w:ascii="Cambria" w:cs="Cambria" w:eastAsia="Cambria" w:hAnsi="Cambria"/>
              </w:rPr>
            </w:pPr>
            <w:r w:rsidDel="00000000" w:rsidR="00000000" w:rsidRPr="00000000">
              <w:rPr>
                <w:rFonts w:ascii="Cambria" w:cs="Cambria" w:eastAsia="Cambria" w:hAnsi="Cambria"/>
                <w:rtl w:val="0"/>
              </w:rPr>
              <w:t xml:space="preserve">max_completion_tokens</w:t>
            </w:r>
          </w:p>
          <w:p w:rsidR="00000000" w:rsidDel="00000000" w:rsidP="00000000" w:rsidRDefault="00000000" w:rsidRPr="00000000" w14:paraId="00000085">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6">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Maximum number of tokens the model can generate in the response.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7">
            <w:pPr>
              <w:spacing w:line="240" w:lineRule="auto"/>
              <w:rPr>
                <w:rFonts w:ascii="Cambria" w:cs="Cambria" w:eastAsia="Cambria" w:hAnsi="Cambria"/>
              </w:rPr>
            </w:pPr>
            <w:r w:rsidDel="00000000" w:rsidR="00000000" w:rsidRPr="00000000">
              <w:rPr>
                <w:rFonts w:ascii="Cambria" w:cs="Cambria" w:eastAsia="Cambria" w:hAnsi="Cambria"/>
                <w:rtl w:val="0"/>
              </w:rPr>
              <w:t xml:space="preserve">-9007199254740991 &lt;= x &lt;= 9007199254740991</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8">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top_p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9">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Nucleus sampling parameter that controls diversity by limiting token selection to a probability mass.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A">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"top_p": 1</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stream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Enables real-time streaming response when set to true.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"stream": true</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E">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stop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F">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Specifies sequences where the API will stop generating further tokens.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0">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"stop": ["\n", "###"]</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1">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presence_penalty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2">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Penalizes new tokens based on whether they appear in the text so far, encouraging new topics.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3">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"presence_penalty": 0.6</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4">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frequency_penalty </w:t>
            </w:r>
            <w:r w:rsidDel="00000000" w:rsidR="00000000" w:rsidRPr="00000000">
              <w:rPr>
                <w:rFonts w:ascii="Cambria" w:cs="Cambria" w:eastAsia="Cambria" w:hAnsi="Cambria"/>
                <w:i w:val="1"/>
                <w:iCs w:val="1"/>
                <w:rtl w:val="0"/>
              </w:rPr>
              <w:t xml:space="preserve">(Optional)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5">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Penalizes repeated tokens based on their frequency in the text so far.</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6">
            <w:pPr>
              <w:spacing w:before="280" w:line="360" w:lineRule="auto"/>
              <w:jc w:val="both"/>
              <w:rPr>
                <w:rFonts w:ascii="Cambria" w:cs="Cambria" w:eastAsia="Cambria" w:hAnsi="Cambria"/>
              </w:rPr>
            </w:pPr>
            <w:r w:rsidDel="00000000" w:rsidR="00000000" w:rsidRPr="00000000">
              <w:rPr>
                <w:rFonts w:ascii="Cambria" w:cs="Cambria" w:eastAsia="Cambria" w:hAnsi="Cambria"/>
                <w:rtl w:val="0"/>
              </w:rPr>
              <w:t xml:space="preserve">"frequency_penalty": 0.5</w:t>
            </w:r>
          </w:p>
          <w:p w:rsidR="00000000" w:rsidDel="00000000" w:rsidP="00000000" w:rsidRDefault="00000000" w:rsidRPr="00000000" w14:paraId="00000097">
            <w:pPr>
              <w:spacing w:before="280" w:line="360" w:lineRule="auto"/>
              <w:jc w:val="both"/>
              <w:rPr>
                <w:rFonts w:ascii="Cambria" w:cs="Cambria" w:eastAsia="Cambria" w:hAnsi="Cambria"/>
              </w:rPr>
            </w:pPr>
            <w:r w:rsidDel="00000000" w:rsidR="00000000" w:rsidRPr="00000000">
              <w:rPr>
                <w:rtl w:val="0"/>
              </w:rPr>
            </w:r>
          </w:p>
        </w:tc>
      </w:tr>
    </w:tbl>
    <w:p w:rsidR="00000000" w:rsidDel="00000000" w:rsidP="00000000" w:rsidRDefault="00000000" w:rsidRPr="00000000" w14:paraId="00000098">
      <w:pPr>
        <w:spacing w:after="240" w:before="240" w:line="36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Additionally, the messages parameter (array of objects) must be passed completely within the messages value as a properly structured JSON array.</w:t>
      </w:r>
    </w:p>
    <w:p w:rsidR="00000000" w:rsidDel="00000000" w:rsidP="00000000" w:rsidRDefault="00000000" w:rsidRPr="00000000" w14:paraId="00000099">
      <w:pPr>
        <w:numPr>
          <w:ilvl w:val="0"/>
          <w:numId w:val="15"/>
        </w:numPr>
        <w:spacing w:before="280" w:line="36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Header</w:t>
      </w:r>
      <w:r w:rsidDel="00000000" w:rsidR="00000000" w:rsidRPr="00000000">
        <w:rPr>
          <w:rFonts w:ascii="Cambria" w:cs="Cambria" w:eastAsia="Cambria" w:hAnsi="Cambria"/>
          <w:rtl w:val="0"/>
        </w:rPr>
        <w:t xml:space="preserve"> sub-tab. The </w:t>
      </w:r>
      <w:r w:rsidDel="00000000" w:rsidR="00000000" w:rsidRPr="00000000">
        <w:rPr>
          <w:rFonts w:ascii="Cambria" w:cs="Cambria" w:eastAsia="Cambria" w:hAnsi="Cambria"/>
          <w:b w:val="1"/>
          <w:bCs w:val="1"/>
          <w:rtl w:val="0"/>
        </w:rPr>
        <w:t xml:space="preserve">Header</w:t>
      </w:r>
      <w:r w:rsidDel="00000000" w:rsidR="00000000" w:rsidRPr="00000000">
        <w:rPr>
          <w:rFonts w:ascii="Cambria" w:cs="Cambria" w:eastAsia="Cambria" w:hAnsi="Cambria"/>
          <w:rtl w:val="0"/>
        </w:rPr>
        <w:t xml:space="preserve"> section opens.</w:t>
      </w:r>
    </w:p>
    <w:p w:rsidR="00000000" w:rsidDel="00000000" w:rsidP="00000000" w:rsidRDefault="00000000" w:rsidRPr="00000000" w14:paraId="0000009A">
      <w:pPr>
        <w:numPr>
          <w:ilvl w:val="0"/>
          <w:numId w:val="30"/>
        </w:numPr>
        <w:spacing w:after="280" w:line="240" w:lineRule="auto"/>
        <w:ind w:left="1440" w:hanging="360"/>
        <w:jc w:val="both"/>
        <w:rPr>
          <w:rFonts w:ascii="Cambria" w:cs="Cambria" w:eastAsia="Cambria" w:hAnsi="Cambria"/>
        </w:rPr>
      </w:pPr>
      <w:r w:rsidDel="00000000" w:rsidR="00000000" w:rsidRPr="00000000">
        <w:rPr>
          <w:rFonts w:ascii="Cambria" w:cs="Cambria" w:eastAsia="Cambria" w:hAnsi="Cambria"/>
          <w:rtl w:val="0"/>
        </w:rPr>
        <w:t xml:space="preserve">For Authorization, In the box under the </w:t>
      </w:r>
      <w:r w:rsidDel="00000000" w:rsidR="00000000" w:rsidRPr="00000000">
        <w:rPr>
          <w:rFonts w:ascii="Cambria" w:cs="Cambria" w:eastAsia="Cambria" w:hAnsi="Cambria"/>
          <w:b w:val="1"/>
          <w:bCs w:val="1"/>
          <w:rtl w:val="0"/>
        </w:rPr>
        <w:t xml:space="preserve">DEFAULT VALUE</w:t>
      </w:r>
      <w:r w:rsidDel="00000000" w:rsidR="00000000" w:rsidRPr="00000000">
        <w:rPr>
          <w:rFonts w:ascii="Cambria" w:cs="Cambria" w:eastAsia="Cambria" w:hAnsi="Cambria"/>
          <w:rtl w:val="0"/>
        </w:rPr>
        <w:t xml:space="preserve"> column, type the API Key generated from prerequisites section</w:t>
      </w:r>
    </w:p>
    <w:p w:rsidR="00000000" w:rsidDel="00000000" w:rsidP="00000000" w:rsidRDefault="00000000" w:rsidRPr="00000000" w14:paraId="0000009B">
      <w:pPr>
        <w:numPr>
          <w:ilvl w:val="0"/>
          <w:numId w:val="30"/>
        </w:numPr>
        <w:spacing w:after="280" w:line="240" w:lineRule="auto"/>
        <w:ind w:left="144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Syntax:</w:t>
      </w:r>
      <w:r w:rsidDel="00000000" w:rsidR="00000000" w:rsidRPr="00000000">
        <w:rPr>
          <w:rFonts w:ascii="Cambria" w:cs="Cambria" w:eastAsia="Cambria" w:hAnsi="Cambria"/>
          <w:rtl w:val="0"/>
        </w:rPr>
        <w:t xml:space="preserve">  Authorization: Bearer &lt;YOUR_API_KEY&gt;</w:t>
      </w:r>
      <w:r w:rsidDel="00000000" w:rsidR="00000000" w:rsidRPr="00000000">
        <w:rPr>
          <w:rtl w:val="0"/>
        </w:rPr>
      </w:r>
    </w:p>
    <w:p w:rsidR="00000000" w:rsidDel="00000000" w:rsidP="00000000" w:rsidRDefault="00000000" w:rsidRPr="00000000" w14:paraId="0000009C">
      <w:pPr>
        <w:spacing w:after="280" w:before="280" w:line="360" w:lineRule="auto"/>
        <w:ind w:left="720" w:firstLine="0"/>
        <w:jc w:val="both"/>
        <w:rPr>
          <w:rFonts w:ascii="Cambria" w:cs="Cambria" w:eastAsia="Cambria" w:hAnsi="Cambria"/>
          <w:color w:val="30353f"/>
          <w:sz w:val="20"/>
          <w:szCs w:val="20"/>
        </w:rPr>
      </w:pPr>
      <w:r w:rsidDel="00000000" w:rsidR="00000000" w:rsidRPr="00000000">
        <w:rPr>
          <w:rFonts w:ascii="Cambria" w:cs="Cambria" w:eastAsia="Cambria" w:hAnsi="Cambria"/>
          <w:color w:val="30353f"/>
          <w:sz w:val="20"/>
          <w:szCs w:val="20"/>
        </w:rPr>
        <w:drawing>
          <wp:inline distB="114300" distT="114300" distL="114300" distR="114300">
            <wp:extent cx="5943600" cy="2108200"/>
            <wp:effectExtent b="0" l="0" r="0" t="0"/>
            <wp:docPr id="11" name="image11.png"/>
            <a:graphic>
              <a:graphicData uri="http://schemas.openxmlformats.org/drawingml/2006/picture">
                <pic:pic>
                  <pic:nvPicPr>
                    <pic:cNvPr id="0" name="image11.png"/>
                    <pic:cNvPicPr preferRelativeResize="0"/>
                  </pic:nvPicPr>
                  <pic:blipFill>
                    <a:blip r:embed="rId23"/>
                    <a:srcRect b="0" l="0" r="0" t="0"/>
                    <a:stretch>
                      <a:fillRect/>
                    </a:stretch>
                  </pic:blipFill>
                  <pic:spPr>
                    <a:xfrm>
                      <a:off x="0" y="0"/>
                      <a:ext cx="5943600" cy="2108200"/>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spacing w:line="240" w:lineRule="auto"/>
        <w:ind w:left="720" w:firstLine="0"/>
        <w:rPr>
          <w:rFonts w:ascii="Cambria" w:cs="Cambria" w:eastAsia="Cambria" w:hAnsi="Cambria"/>
          <w:color w:val="30353f"/>
        </w:rPr>
      </w:pPr>
      <w:r w:rsidDel="00000000" w:rsidR="00000000" w:rsidRPr="00000000">
        <w:rPr>
          <w:rtl w:val="0"/>
        </w:rPr>
      </w:r>
    </w:p>
    <w:p w:rsidR="00000000" w:rsidDel="00000000" w:rsidP="00000000" w:rsidRDefault="00000000" w:rsidRPr="00000000" w14:paraId="0000009E">
      <w:pPr>
        <w:numPr>
          <w:ilvl w:val="0"/>
          <w:numId w:val="24"/>
        </w:numPr>
        <w:spacing w:before="280" w:line="360" w:lineRule="auto"/>
        <w:ind w:left="720" w:hanging="360"/>
        <w:jc w:val="both"/>
        <w:rPr>
          <w:rFonts w:ascii="Cambria" w:cs="Cambria" w:eastAsia="Cambria" w:hAnsi="Cambria"/>
          <w:color w:val="30353f"/>
        </w:rPr>
      </w:pPr>
      <w:r w:rsidDel="00000000" w:rsidR="00000000" w:rsidRPr="00000000">
        <w:rPr>
          <w:rFonts w:ascii="Cambria" w:cs="Cambria" w:eastAsia="Cambria" w:hAnsi="Cambria"/>
          <w:color w:val="30353f"/>
          <w:rtl w:val="0"/>
        </w:rPr>
        <w:t xml:space="preserve">Click </w:t>
      </w:r>
      <w:r w:rsidDel="00000000" w:rsidR="00000000" w:rsidRPr="00000000">
        <w:rPr>
          <w:rFonts w:ascii="Cambria" w:cs="Cambria" w:eastAsia="Cambria" w:hAnsi="Cambria"/>
          <w:b w:val="1"/>
          <w:bCs w:val="1"/>
          <w:color w:val="30353f"/>
          <w:rtl w:val="0"/>
        </w:rPr>
        <w:t xml:space="preserve">SAVE AND FETCH RESPONSE</w:t>
      </w:r>
      <w:r w:rsidDel="00000000" w:rsidR="00000000" w:rsidRPr="00000000">
        <w:rPr>
          <w:rFonts w:ascii="Cambria" w:cs="Cambria" w:eastAsia="Cambria" w:hAnsi="Cambria"/>
          <w:color w:val="30353f"/>
          <w:rtl w:val="0"/>
        </w:rPr>
        <w:t xml:space="preserv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dialog appears with the response. Otherwise, the </w:t>
      </w:r>
      <w:r w:rsidDel="00000000" w:rsidR="00000000" w:rsidRPr="00000000">
        <w:rPr>
          <w:rFonts w:ascii="Cambria" w:cs="Cambria" w:eastAsia="Cambria" w:hAnsi="Cambria"/>
          <w:b w:val="1"/>
          <w:bCs w:val="1"/>
          <w:color w:val="30353f"/>
          <w:rtl w:val="0"/>
        </w:rPr>
        <w:t xml:space="preserve">Output Result</w:t>
      </w:r>
      <w:r w:rsidDel="00000000" w:rsidR="00000000" w:rsidRPr="00000000">
        <w:rPr>
          <w:rFonts w:ascii="Cambria" w:cs="Cambria" w:eastAsia="Cambria" w:hAnsi="Cambria"/>
          <w:color w:val="30353f"/>
          <w:rtl w:val="0"/>
        </w:rPr>
        <w:t xml:space="preserve"> shows an error.</w:t>
      </w:r>
    </w:p>
    <w:p w:rsidR="00000000" w:rsidDel="00000000" w:rsidP="00000000" w:rsidRDefault="00000000" w:rsidRPr="00000000" w14:paraId="0000009F">
      <w:pPr>
        <w:spacing w:after="280" w:line="360" w:lineRule="auto"/>
        <w:ind w:left="720" w:firstLine="0"/>
        <w:jc w:val="both"/>
        <w:rPr>
          <w:rFonts w:ascii="Cambria" w:cs="Cambria" w:eastAsia="Cambria" w:hAnsi="Cambria"/>
          <w:color w:val="30353f"/>
        </w:rPr>
      </w:pPr>
      <w:r w:rsidDel="00000000" w:rsidR="00000000" w:rsidRPr="00000000">
        <w:rPr>
          <w:rFonts w:ascii="Cambria" w:cs="Cambria" w:eastAsia="Cambria" w:hAnsi="Cambria"/>
        </w:rPr>
        <w:drawing>
          <wp:inline distB="114300" distT="114300" distL="114300" distR="114300">
            <wp:extent cx="5943600" cy="2362200"/>
            <wp:effectExtent b="0" l="0" r="0" t="0"/>
            <wp:docPr id="6"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5943600"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color w:val="30353f"/>
          <w:sz w:val="28"/>
          <w:szCs w:val="28"/>
          <w:rtl w:val="0"/>
        </w:rPr>
        <w:t xml:space="preserve">3.  Publishing the App in VoltMX FOUNDRY:</w:t>
      </w:r>
      <w:r w:rsidDel="00000000" w:rsidR="00000000" w:rsidRPr="00000000">
        <w:rPr>
          <w:rtl w:val="0"/>
        </w:rPr>
      </w:r>
    </w:p>
    <w:p w:rsidR="00000000" w:rsidDel="00000000" w:rsidP="00000000" w:rsidRDefault="00000000" w:rsidRPr="00000000" w14:paraId="000000A1">
      <w:pPr>
        <w:spacing w:after="120" w:before="120" w:line="360" w:lineRule="auto"/>
        <w:ind w:left="720" w:firstLine="0"/>
        <w:jc w:val="both"/>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color w:val="30353f"/>
          <w:sz w:val="24"/>
          <w:szCs w:val="24"/>
          <w:rtl w:val="0"/>
        </w:rPr>
        <w:t xml:space="preserve">After adding the </w:t>
      </w:r>
      <w:r w:rsidDel="00000000" w:rsidR="00000000" w:rsidRPr="00000000">
        <w:rPr>
          <w:rFonts w:ascii="Cambria" w:cs="Cambria" w:eastAsia="Cambria" w:hAnsi="Cambria"/>
          <w:b w:val="1"/>
          <w:bCs w:val="1"/>
          <w:color w:val="30353f"/>
          <w:sz w:val="24"/>
          <w:szCs w:val="24"/>
          <w:rtl w:val="0"/>
        </w:rPr>
        <w:t xml:space="preserve">Nebius </w:t>
      </w:r>
      <w:r w:rsidDel="00000000" w:rsidR="00000000" w:rsidRPr="00000000">
        <w:rPr>
          <w:rFonts w:ascii="Cambria" w:cs="Cambria" w:eastAsia="Cambria" w:hAnsi="Cambria"/>
          <w:color w:val="30353f"/>
          <w:sz w:val="24"/>
          <w:szCs w:val="24"/>
          <w:rtl w:val="0"/>
        </w:rPr>
        <w:t xml:space="preserve">Data Adapter to your app and configuring the necessary configurations, you must publish the app to HCL Foundry. For more information, refer to </w:t>
      </w:r>
      <w:hyperlink r:id="rId25">
        <w:r w:rsidDel="00000000" w:rsidR="00000000" w:rsidRPr="00000000">
          <w:rPr>
            <w:rFonts w:ascii="Cambria" w:cs="Cambria" w:eastAsia="Cambria" w:hAnsi="Cambria"/>
            <w:color w:val="58a8ad"/>
            <w:sz w:val="24"/>
            <w:szCs w:val="24"/>
            <w:u w:val="single"/>
            <w:rtl w:val="0"/>
          </w:rPr>
          <w:t xml:space="preserve">Publish a foundry app.</w:t>
        </w:r>
      </w:hyperlink>
      <w:r w:rsidDel="00000000" w:rsidR="00000000" w:rsidRPr="00000000">
        <w:rPr>
          <w:rFonts w:ascii="Cambria" w:cs="Cambria" w:eastAsia="Cambria" w:hAnsi="Cambria"/>
          <w:color w:val="30353f"/>
          <w:sz w:val="24"/>
          <w:szCs w:val="24"/>
          <w:rtl w:val="0"/>
        </w:rPr>
        <w:br w:type="textWrapping"/>
        <w:br w:type="textWrapping"/>
      </w:r>
      <w:r w:rsidDel="00000000" w:rsidR="00000000" w:rsidRPr="00000000">
        <w:rPr>
          <w:rFonts w:ascii="Cambria" w:cs="Cambria" w:eastAsia="Cambria" w:hAnsi="Cambria"/>
          <w:color w:val="30353f"/>
        </w:rPr>
        <w:drawing>
          <wp:inline distB="114300" distT="114300" distL="114300" distR="114300">
            <wp:extent cx="5943600" cy="2641600"/>
            <wp:effectExtent b="0" l="0" r="0" t="0"/>
            <wp:docPr id="3" name="image3.png"/>
            <a:graphic>
              <a:graphicData uri="http://schemas.openxmlformats.org/drawingml/2006/picture">
                <pic:pic>
                  <pic:nvPicPr>
                    <pic:cNvPr id="0" name="image3.png"/>
                    <pic:cNvPicPr preferRelativeResize="0"/>
                  </pic:nvPicPr>
                  <pic:blipFill>
                    <a:blip r:embed="rId26"/>
                    <a:srcRect b="0" l="0" r="0" t="0"/>
                    <a:stretch>
                      <a:fillRect/>
                    </a:stretch>
                  </pic:blipFill>
                  <pic:spPr>
                    <a:xfrm>
                      <a:off x="0" y="0"/>
                      <a:ext cx="5943600" cy="2641600"/>
                    </a:xfrm>
                    <a:prstGeom prst="rect"/>
                    <a:ln/>
                  </pic:spPr>
                </pic:pic>
              </a:graphicData>
            </a:graphic>
          </wp:inline>
        </w:drawing>
      </w:r>
      <w:r w:rsidDel="00000000" w:rsidR="00000000" w:rsidRPr="00000000">
        <w:rPr>
          <w:rtl w:val="0"/>
        </w:rPr>
      </w:r>
    </w:p>
    <w:p w:rsidR="00000000" w:rsidDel="00000000" w:rsidP="00000000" w:rsidRDefault="00000000" w:rsidRPr="00000000" w14:paraId="000000A2">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4. REFERENCES</w:t>
      </w:r>
      <w:r w:rsidDel="00000000" w:rsidR="00000000" w:rsidRPr="00000000">
        <w:rPr>
          <w:rtl w:val="0"/>
        </w:rPr>
      </w:r>
    </w:p>
    <w:p w:rsidR="00000000" w:rsidDel="00000000" w:rsidP="00000000" w:rsidRDefault="00000000" w:rsidRPr="00000000" w14:paraId="000000A3">
      <w:pPr>
        <w:pStyle w:val="Heading2"/>
        <w:keepNext w:val="0"/>
        <w:keepLines w:val="0"/>
        <w:numPr>
          <w:ilvl w:val="1"/>
          <w:numId w:val="4"/>
        </w:numPr>
        <w:spacing w:before="40" w:line="360" w:lineRule="auto"/>
        <w:ind w:left="1440" w:hanging="360"/>
        <w:jc w:val="both"/>
        <w:rPr>
          <w:rFonts w:ascii="Cambria" w:cs="Cambria" w:eastAsia="Cambria" w:hAnsi="Cambria"/>
          <w:b w:val="1"/>
          <w:bCs w:val="1"/>
          <w:color w:val="2e2e2e"/>
          <w:sz w:val="28"/>
          <w:szCs w:val="28"/>
        </w:rPr>
      </w:pPr>
      <w:r w:rsidDel="00000000" w:rsidR="00000000" w:rsidRPr="00000000">
        <w:rPr>
          <w:rFonts w:ascii="Cambria" w:cs="Cambria" w:eastAsia="Cambria" w:hAnsi="Cambria"/>
          <w:b w:val="1"/>
          <w:bCs w:val="1"/>
          <w:sz w:val="28"/>
          <w:szCs w:val="28"/>
          <w:rtl w:val="0"/>
        </w:rPr>
        <w:t xml:space="preserve">Endpoint documentation</w:t>
      </w:r>
    </w:p>
    <w:p w:rsidR="00000000" w:rsidDel="00000000" w:rsidP="00000000" w:rsidRDefault="00000000" w:rsidRPr="00000000" w14:paraId="000000A4">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 </w:t>
        <w:tab/>
      </w:r>
      <w:hyperlink r:id="rId27">
        <w:r w:rsidDel="00000000" w:rsidR="00000000" w:rsidRPr="00000000">
          <w:rPr>
            <w:rFonts w:ascii="Cambria" w:cs="Cambria" w:eastAsia="Cambria" w:hAnsi="Cambria"/>
            <w:color w:val="1155cc"/>
            <w:u w:val="single"/>
            <w:rtl w:val="0"/>
          </w:rPr>
          <w:t xml:space="preserve">Nebius Account</w:t>
        </w:r>
      </w:hyperlink>
      <w:r w:rsidDel="00000000" w:rsidR="00000000" w:rsidRPr="00000000">
        <w:rPr>
          <w:rtl w:val="0"/>
        </w:rPr>
      </w:r>
    </w:p>
    <w:p w:rsidR="00000000" w:rsidDel="00000000" w:rsidP="00000000" w:rsidRDefault="00000000" w:rsidRPr="00000000" w14:paraId="000000A5">
      <w:pPr>
        <w:pStyle w:val="Heading1"/>
        <w:keepNext w:val="0"/>
        <w:keepLines w:val="0"/>
        <w:spacing w:after="60" w:before="600" w:line="360" w:lineRule="auto"/>
        <w:ind w:left="360" w:firstLine="0"/>
        <w:jc w:val="both"/>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color w:val="2e2e2e"/>
          <w:sz w:val="28"/>
          <w:szCs w:val="28"/>
          <w:rtl w:val="0"/>
        </w:rPr>
        <w:t xml:space="preserve">5. REVISION HISTORY</w:t>
      </w:r>
      <w:r w:rsidDel="00000000" w:rsidR="00000000" w:rsidRPr="00000000">
        <w:rPr>
          <w:rtl w:val="0"/>
        </w:rPr>
      </w:r>
    </w:p>
    <w:p w:rsidR="00000000" w:rsidDel="00000000" w:rsidP="00000000" w:rsidRDefault="00000000" w:rsidRPr="00000000" w14:paraId="000000A6">
      <w:pPr>
        <w:spacing w:after="120" w:line="36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Adapter version 1.0.0:</w:t>
      </w:r>
    </w:p>
    <w:p w:rsidR="00000000" w:rsidDel="00000000" w:rsidP="00000000" w:rsidRDefault="00000000" w:rsidRPr="00000000" w14:paraId="000000A7">
      <w:pPr>
        <w:pStyle w:val="Heading2"/>
        <w:keepNext w:val="0"/>
        <w:keepLines w:val="0"/>
        <w:numPr>
          <w:ilvl w:val="0"/>
          <w:numId w:val="1"/>
        </w:numPr>
        <w:spacing w:before="40" w:line="360" w:lineRule="auto"/>
        <w:ind w:left="1440" w:hanging="360"/>
        <w:jc w:val="both"/>
        <w:rPr>
          <w:rFonts w:ascii="Cambria" w:cs="Cambria" w:eastAsia="Cambria" w:hAnsi="Cambria"/>
          <w:b w:val="1"/>
          <w:bCs w:val="1"/>
          <w:sz w:val="26"/>
          <w:szCs w:val="26"/>
        </w:rPr>
      </w:pPr>
      <w:bookmarkStart w:colFirst="0" w:colLast="0" w:name="_cclu73w18c7h" w:id="1"/>
      <w:bookmarkEnd w:id="1"/>
      <w:r w:rsidDel="00000000" w:rsidR="00000000" w:rsidRPr="00000000">
        <w:rPr>
          <w:rFonts w:ascii="Cambria" w:cs="Cambria" w:eastAsia="Cambria" w:hAnsi="Cambria"/>
          <w:b w:val="1"/>
          <w:bCs w:val="1"/>
          <w:sz w:val="26"/>
          <w:szCs w:val="26"/>
          <w:rtl w:val="0"/>
        </w:rPr>
        <w:t xml:space="preserve">Known Issues</w:t>
      </w:r>
    </w:p>
    <w:p w:rsidR="00000000" w:rsidDel="00000000" w:rsidP="00000000" w:rsidRDefault="00000000" w:rsidRPr="00000000" w14:paraId="000000A8">
      <w:pPr>
        <w:spacing w:before="280" w:line="360" w:lineRule="auto"/>
        <w:ind w:left="1440" w:firstLine="0"/>
        <w:jc w:val="both"/>
        <w:rPr>
          <w:rFonts w:ascii="Cambria" w:cs="Cambria" w:eastAsia="Cambria" w:hAnsi="Cambria"/>
        </w:rPr>
      </w:pPr>
      <w:r w:rsidDel="00000000" w:rsidR="00000000" w:rsidRPr="00000000">
        <w:rPr>
          <w:rFonts w:ascii="Cambria" w:cs="Cambria" w:eastAsia="Cambria" w:hAnsi="Cambria"/>
          <w:rtl w:val="0"/>
        </w:rPr>
        <w:t xml:space="preserve">In VoltMX Foundry, always provide values for required parameters. Optional parameters should only be included when you have valid values. Avoid sending empty strings, empty objects, or empty arrays for optional fields, as this may lead to validation errors. The request example includes all available parameters only for reference.</w:t>
      </w:r>
    </w:p>
    <w:p w:rsidR="00000000" w:rsidDel="00000000" w:rsidP="00000000" w:rsidRDefault="00000000" w:rsidRPr="00000000" w14:paraId="000000A9">
      <w:pPr>
        <w:pStyle w:val="Heading2"/>
        <w:keepNext w:val="0"/>
        <w:keepLines w:val="0"/>
        <w:numPr>
          <w:ilvl w:val="0"/>
          <w:numId w:val="1"/>
        </w:numPr>
        <w:spacing w:before="40" w:line="360" w:lineRule="auto"/>
        <w:ind w:left="1440" w:hanging="360"/>
        <w:jc w:val="both"/>
        <w:rPr>
          <w:rFonts w:ascii="Cambria" w:cs="Cambria" w:eastAsia="Cambria" w:hAnsi="Cambria"/>
          <w:b w:val="1"/>
          <w:bCs w:val="1"/>
          <w:sz w:val="26"/>
          <w:szCs w:val="26"/>
        </w:rPr>
      </w:pPr>
      <w:bookmarkStart w:colFirst="0" w:colLast="0" w:name="_8fcgcvia9dbg" w:id="2"/>
      <w:bookmarkEnd w:id="2"/>
      <w:r w:rsidDel="00000000" w:rsidR="00000000" w:rsidRPr="00000000">
        <w:rPr>
          <w:rFonts w:ascii="Cambria" w:cs="Cambria" w:eastAsia="Cambria" w:hAnsi="Cambria"/>
          <w:b w:val="1"/>
          <w:bCs w:val="1"/>
          <w:sz w:val="26"/>
          <w:szCs w:val="26"/>
          <w:rtl w:val="0"/>
        </w:rPr>
        <w:t xml:space="preserve">Limitations</w:t>
      </w:r>
      <w:r w:rsidDel="00000000" w:rsidR="00000000" w:rsidRPr="00000000">
        <w:rPr>
          <w:rtl w:val="0"/>
        </w:rPr>
      </w:r>
    </w:p>
    <w:p w:rsidR="00000000" w:rsidDel="00000000" w:rsidP="00000000" w:rsidRDefault="00000000" w:rsidRPr="00000000" w14:paraId="000000AA">
      <w:pPr>
        <w:spacing w:after="240" w:before="240" w:lineRule="auto"/>
        <w:ind w:left="720" w:firstLine="720"/>
        <w:rPr/>
      </w:pPr>
      <w:r w:rsidDel="00000000" w:rsidR="00000000" w:rsidRPr="00000000">
        <w:rPr>
          <w:rFonts w:ascii="Cambria" w:cs="Cambria" w:eastAsia="Cambria" w:hAnsi="Cambria"/>
          <w:rtl w:val="0"/>
        </w:rPr>
        <w:t xml:space="preserve">None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1">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22">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3">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4">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5">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8">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image" Target="media/image12.png"/><Relationship Id="rId21" Type="http://schemas.openxmlformats.org/officeDocument/2006/relationships/hyperlink" Target="https://manage.hclvoltmx.com/" TargetMode="External"/><Relationship Id="rId24" Type="http://schemas.openxmlformats.org/officeDocument/2006/relationships/image" Target="media/image10.png"/><Relationship Id="rId23" Type="http://schemas.openxmlformats.org/officeDocument/2006/relationships/image" Target="media/image1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nage.hclvoltmx.com/" TargetMode="External"/><Relationship Id="rId26" Type="http://schemas.openxmlformats.org/officeDocument/2006/relationships/image" Target="media/image3.png"/><Relationship Id="rId25" Type="http://schemas.openxmlformats.org/officeDocument/2006/relationships/hyperlink" Target="https://opensource.hcltechsw.com/volt-mx-docs/docs/documentation/Foundry/voltmx_appfactory_user_guide/Content/FoundryPublish.html" TargetMode="External"/><Relationship Id="rId27" Type="http://schemas.openxmlformats.org/officeDocument/2006/relationships/hyperlink" Target="https://tokenfactory.nebius.com/" TargetMode="External"/><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tokenfactory.nebius.com/" TargetMode="External"/><Relationship Id="rId8" Type="http://schemas.openxmlformats.org/officeDocument/2006/relationships/hyperlink" Target="https://tokenfactory.nebius.com/" TargetMode="External"/><Relationship Id="rId11" Type="http://schemas.openxmlformats.org/officeDocument/2006/relationships/image" Target="media/image8.png"/><Relationship Id="rId10" Type="http://schemas.openxmlformats.org/officeDocument/2006/relationships/image" Target="media/image4.png"/><Relationship Id="rId13" Type="http://schemas.openxmlformats.org/officeDocument/2006/relationships/image" Target="media/image5.png"/><Relationship Id="rId12" Type="http://schemas.openxmlformats.org/officeDocument/2006/relationships/image" Target="media/image13.png"/><Relationship Id="rId15" Type="http://schemas.openxmlformats.org/officeDocument/2006/relationships/image" Target="media/image9.png"/><Relationship Id="rId14" Type="http://schemas.openxmlformats.org/officeDocument/2006/relationships/image" Target="media/image1.png"/><Relationship Id="rId17" Type="http://schemas.openxmlformats.org/officeDocument/2006/relationships/image" Target="media/image6.png"/><Relationship Id="rId16" Type="http://schemas.openxmlformats.org/officeDocument/2006/relationships/hyperlink" Target="https://manage.hclvoltmx.com/" TargetMode="External"/><Relationship Id="rId19" Type="http://schemas.openxmlformats.org/officeDocument/2006/relationships/image" Target="media/image2.png"/><Relationship Id="rId18" Type="http://schemas.openxmlformats.org/officeDocument/2006/relationships/hyperlink" Target="https://manage.hclvoltm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