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60" w:line="288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Date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 :  10-OCT-25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pBdr>
          <w:left w:color="000000" w:space="10" w:sz="48" w:val="single"/>
        </w:pBdr>
        <w:spacing w:after="0" w:before="240" w:line="288" w:lineRule="auto"/>
        <w:rPr>
          <w:rFonts w:ascii="Cambria" w:cs="Cambria" w:eastAsia="Cambria" w:hAnsi="Cambria"/>
          <w:b w:val="1"/>
          <w:bCs w:val="1"/>
          <w:smallCaps w:val="1"/>
          <w:color w:val="2e2e2e"/>
          <w:sz w:val="48"/>
          <w:szCs w:val="4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48"/>
          <w:szCs w:val="48"/>
          <w:rtl w:val="0"/>
        </w:rPr>
        <w:t xml:space="preserve">GROQ APPLICATION</w:t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pBdr>
          <w:left w:color="000000" w:space="10" w:sz="48" w:val="single"/>
        </w:pBdr>
        <w:spacing w:after="0" w:line="288" w:lineRule="auto"/>
        <w:rPr>
          <w:rFonts w:ascii="Cambria" w:cs="Cambria" w:eastAsia="Cambria" w:hAnsi="Cambria"/>
          <w:b w:val="1"/>
          <w:bCs w:val="1"/>
          <w:smallCaps w:val="1"/>
          <w:color w:val="2e2e2e"/>
          <w:sz w:val="38"/>
          <w:szCs w:val="3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38"/>
          <w:szCs w:val="38"/>
          <w:rtl w:val="0"/>
        </w:rPr>
        <w:t xml:space="preserve">VERSION: 1.0.0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numPr>
          <w:ilvl w:val="0"/>
          <w:numId w:val="5"/>
        </w:numPr>
        <w:spacing w:after="60" w:before="600" w:line="288" w:lineRule="auto"/>
        <w:ind w:left="360" w:hanging="360"/>
        <w:rPr>
          <w:rFonts w:ascii="Cambria" w:cs="Cambria" w:eastAsia="Cambria" w:hAnsi="Cambria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sz w:val="28"/>
          <w:szCs w:val="28"/>
          <w:rtl w:val="0"/>
        </w:rPr>
        <w:t xml:space="preserve">OVERVIEW</w:t>
      </w:r>
    </w:p>
    <w:p w:rsidR="00000000" w:rsidDel="00000000" w:rsidP="00000000" w:rsidRDefault="00000000" w:rsidRPr="00000000" w14:paraId="00000005">
      <w:pPr>
        <w:spacing w:after="120" w:line="288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Groq API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is part of the GroqCloud ecosystem, offering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ultra-fast inference for large language models (LLMs)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through an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OpenAI-compatible API interface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It allows developers to interact with state-of-the-art models such as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LLaMA 3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Mixtral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and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Gemma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delivering natural language understanding and generation tasks at unprecedented speed and efficiency.Built on Groq’s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Language Processing Units (LPUs)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the API focuses on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low-latency text    processing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making it ideal for real-time applications like chatbots, assistants, and intelligent automation.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numPr>
          <w:ilvl w:val="1"/>
          <w:numId w:val="5"/>
        </w:numPr>
        <w:spacing w:after="120"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2e2e2e"/>
          <w:sz w:val="26"/>
          <w:szCs w:val="26"/>
          <w:rtl w:val="0"/>
        </w:rPr>
        <w:t xml:space="preserve">Use case: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spacing w:after="0" w:before="120" w:line="259" w:lineRule="auto"/>
        <w:ind w:left="1080" w:hanging="36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Real-Time Chat and Conversations: Power responsive virtual assistants, support bots, and conversational UIs.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spacing w:after="0" w:before="0" w:line="259" w:lineRule="auto"/>
        <w:ind w:left="1080" w:hanging="36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Content Generation: Create articles, summaries, and descriptions instantly.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6"/>
        </w:numPr>
        <w:spacing w:after="0" w:before="0" w:line="259" w:lineRule="auto"/>
        <w:ind w:left="1080" w:hanging="36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Code Assistance: Generate, explain, or refactor source code efficiently.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6"/>
        </w:numPr>
        <w:spacing w:after="0" w:before="0" w:line="259" w:lineRule="auto"/>
        <w:ind w:left="1080" w:hanging="36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Knowledge Extraction: Summarize and structure text data for insights and analytics.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6"/>
        </w:numPr>
        <w:spacing w:after="0" w:before="0" w:line="259" w:lineRule="auto"/>
        <w:ind w:left="1080" w:hanging="36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Interactive Applications: Enable dynamic AI-driven user experiences requiring rapid LLM responses.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numPr>
          <w:ilvl w:val="1"/>
          <w:numId w:val="5"/>
        </w:numPr>
        <w:spacing w:after="120"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bookmarkStart w:colFirst="0" w:colLast="0" w:name="_m2d5njr0io54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color w:val="2e2e2e"/>
          <w:sz w:val="26"/>
          <w:szCs w:val="26"/>
          <w:rtl w:val="0"/>
        </w:rPr>
        <w:t xml:space="preserve">Features:</w:t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spacing w:after="0" w:before="120" w:line="240" w:lineRule="auto"/>
        <w:ind w:left="1080" w:hanging="36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Ultra-Low Latency: Powered by Groq LPUs, providing millisecond-level response times.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spacing w:after="0" w:before="0" w:line="240" w:lineRule="auto"/>
        <w:ind w:left="1080" w:hanging="36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OpenAI-Compatible API: Drop-in replacement for OpenAI endpoints with minimal code changes.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0" w:before="0" w:line="240" w:lineRule="auto"/>
        <w:ind w:left="1080" w:hanging="36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High Model Variety: Supports advanced models like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llama3-70b-8192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mixtral-8x7b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and </w:t>
      </w:r>
      <w:r w:rsidDel="00000000" w:rsidR="00000000" w:rsidRPr="00000000">
        <w:rPr>
          <w:rFonts w:ascii="Cambria" w:cs="Cambria" w:eastAsia="Cambria" w:hAnsi="Cambria"/>
          <w:i w:val="1"/>
          <w:iCs w:val="1"/>
          <w:rtl w:val="0"/>
        </w:rPr>
        <w:t xml:space="preserve">gemma-7b-it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before="0" w:line="240" w:lineRule="auto"/>
        <w:ind w:left="1080" w:hanging="36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Scalable and Efficient: Designed for production-scale workloads with predictable performance.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before="0" w:line="240" w:lineRule="auto"/>
        <w:ind w:left="1080" w:hanging="36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Secure and Simple Authentication: Uses API key–based bearer token access.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240" w:before="0" w:line="240" w:lineRule="auto"/>
        <w:ind w:left="1080" w:hanging="36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Developer Friendly: Works seamlessly with OpenAI SDKs (Python, Node.js) and third-party tools such as Postman.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keepNext w:val="0"/>
        <w:keepLines w:val="0"/>
        <w:spacing w:after="60" w:before="600" w:line="288" w:lineRule="auto"/>
        <w:ind w:left="0" w:firstLine="0"/>
        <w:rPr>
          <w:rFonts w:ascii="Cambria" w:cs="Cambria" w:eastAsia="Cambria" w:hAnsi="Cambria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sz w:val="28"/>
          <w:szCs w:val="28"/>
          <w:rtl w:val="0"/>
        </w:rPr>
        <w:t xml:space="preserve">2.  GETTING STARTED</w:t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numPr>
          <w:ilvl w:val="1"/>
          <w:numId w:val="4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Prerequisites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Before you start using the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2e2e2e"/>
          <w:rtl w:val="0"/>
        </w:rPr>
        <w:t xml:space="preserve">Groq Application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ensure you have the following: </w:t>
      </w:r>
    </w:p>
    <w:p w:rsidR="00000000" w:rsidDel="00000000" w:rsidP="00000000" w:rsidRDefault="00000000" w:rsidRPr="00000000" w14:paraId="00000016">
      <w:pPr>
        <w:spacing w:line="240" w:lineRule="auto"/>
        <w:ind w:left="720" w:firstLine="0"/>
        <w:jc w:val="both"/>
        <w:rPr>
          <w:rFonts w:ascii="Cambria" w:cs="Cambria" w:eastAsia="Cambria" w:hAnsi="Cambria"/>
          <w:color w:val="70707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line="259" w:lineRule="auto"/>
        <w:ind w:left="1080" w:hanging="360"/>
        <w:jc w:val="both"/>
        <w:rPr>
          <w:rFonts w:ascii="Noto Sans Symbols" w:cs="Noto Sans Symbols" w:eastAsia="Noto Sans Symbols" w:hAnsi="Noto Sans Symbols"/>
          <w:sz w:val="20"/>
          <w:szCs w:val="20"/>
        </w:rPr>
      </w:pPr>
      <w:hyperlink r:id="rId6">
        <w:r w:rsidDel="00000000" w:rsidR="00000000" w:rsidRPr="00000000">
          <w:rPr>
            <w:rFonts w:ascii="Cambria" w:cs="Cambria" w:eastAsia="Cambria" w:hAnsi="Cambria"/>
            <w:color w:val="0000ff"/>
            <w:u w:val="single"/>
            <w:rtl w:val="0"/>
          </w:rPr>
          <w:t xml:space="preserve">HCL Foundry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line="259" w:lineRule="auto"/>
        <w:ind w:left="1080" w:hanging="360"/>
        <w:jc w:val="both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Volt MX Iris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59" w:lineRule="auto"/>
        <w:ind w:left="720" w:firstLine="0"/>
        <w:jc w:val="both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numPr>
          <w:ilvl w:val="1"/>
          <w:numId w:val="4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Devices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280" w:line="240" w:lineRule="auto"/>
        <w:ind w:left="108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Mobile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numPr>
          <w:ilvl w:val="1"/>
          <w:numId w:val="4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Platforms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280" w:line="240" w:lineRule="auto"/>
        <w:ind w:left="108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Android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280" w:line="240" w:lineRule="auto"/>
        <w:ind w:left="108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2"/>
        <w:keepNext w:val="0"/>
        <w:keepLines w:val="0"/>
        <w:numPr>
          <w:ilvl w:val="1"/>
          <w:numId w:val="4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Importing the 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720" w:firstLine="0"/>
        <w:jc w:val="both"/>
        <w:rPr>
          <w:rFonts w:ascii="Cambria" w:cs="Cambria" w:eastAsia="Cambria" w:hAnsi="Cambria"/>
          <w:highlight w:val="white"/>
        </w:rPr>
      </w:pP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To import the</w:t>
      </w:r>
      <w:r w:rsidDel="00000000" w:rsidR="00000000" w:rsidRPr="00000000">
        <w:rPr>
          <w:rFonts w:ascii="Cambria" w:cs="Cambria" w:eastAsia="Cambria" w:hAnsi="Cambria"/>
          <w:b w:val="1"/>
          <w:bCs w:val="1"/>
          <w:highlight w:val="whit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Groq </w:t>
      </w: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App to Volt MX Iris, do the following: </w:t>
      </w:r>
    </w:p>
    <w:p w:rsidR="00000000" w:rsidDel="00000000" w:rsidP="00000000" w:rsidRDefault="00000000" w:rsidRPr="00000000" w14:paraId="00000021">
      <w:pPr>
        <w:spacing w:line="240" w:lineRule="auto"/>
        <w:ind w:left="720" w:firstLine="0"/>
        <w:jc w:val="both"/>
        <w:rPr>
          <w:rFonts w:ascii="Cambria" w:cs="Cambria" w:eastAsia="Cambria" w:hAnsi="Cambri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left="720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To import the Groq App, do the following: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before="12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Launch Volt MX Iris.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 project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and then select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Import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The Import  dialog box appears. </w:t>
      </w:r>
    </w:p>
    <w:p w:rsidR="00000000" w:rsidDel="00000000" w:rsidP="00000000" w:rsidRDefault="00000000" w:rsidRPr="00000000" w14:paraId="00000025">
      <w:pPr>
        <w:spacing w:line="240" w:lineRule="auto"/>
        <w:ind w:left="936.0000000000001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</w:rPr>
        <w:drawing>
          <wp:inline distB="0" distT="0" distL="0" distR="0">
            <wp:extent cx="4624388" cy="2371725"/>
            <wp:effectExtent b="0" l="0" r="0" t="0"/>
            <wp:docPr id="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24388" cy="2371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left="936.0000000000001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From an Archive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to navigate to the location of the project, select the files, and    then click Import. </w:t>
      </w:r>
    </w:p>
    <w:p w:rsidR="00000000" w:rsidDel="00000000" w:rsidP="00000000" w:rsidRDefault="00000000" w:rsidRPr="00000000" w14:paraId="00000028">
      <w:pPr>
        <w:spacing w:after="160" w:line="259" w:lineRule="auto"/>
        <w:ind w:left="10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3800475" cy="520065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5200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80" w:before="28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After you import the application, you can view the associated Foundry app connected at the Data &amp; Services section.</w:t>
      </w:r>
    </w:p>
    <w:p w:rsidR="00000000" w:rsidDel="00000000" w:rsidP="00000000" w:rsidRDefault="00000000" w:rsidRPr="00000000" w14:paraId="0000002A">
      <w:pPr>
        <w:spacing w:after="280" w:before="280" w:line="240" w:lineRule="auto"/>
        <w:ind w:left="720" w:firstLine="0"/>
        <w:jc w:val="both"/>
        <w:rPr/>
      </w:pPr>
      <w:r w:rsidDel="00000000" w:rsidR="00000000" w:rsidRPr="00000000">
        <w:rPr>
          <w:rFonts w:ascii="Cambria" w:cs="Cambria" w:eastAsia="Cambria" w:hAnsi="Cambria"/>
          <w:rtl w:val="0"/>
        </w:rPr>
        <w:br w:type="textWrapping"/>
        <w:br w:type="textWrapping"/>
      </w: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5943600" cy="43688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numPr>
          <w:ilvl w:val="1"/>
          <w:numId w:val="4"/>
        </w:numPr>
        <w:spacing w:after="240" w:before="2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Building the 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From the menu bar, go to Build and then select Build Native Local.</w:t>
      </w:r>
    </w:p>
    <w:p w:rsidR="00000000" w:rsidDel="00000000" w:rsidP="00000000" w:rsidRDefault="00000000" w:rsidRPr="00000000" w14:paraId="0000002E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4305300" cy="514350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514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For Mobile, select Android and iOS. Click Build.</w:t>
      </w:r>
    </w:p>
    <w:p w:rsidR="00000000" w:rsidDel="00000000" w:rsidP="00000000" w:rsidRDefault="00000000" w:rsidRPr="00000000" w14:paraId="00000032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6" w:lineRule="auto"/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30099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9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33401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0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After the build is successful, run the app on your mobile device.</w:t>
      </w:r>
    </w:p>
    <w:p w:rsidR="00000000" w:rsidDel="00000000" w:rsidP="00000000" w:rsidRDefault="00000000" w:rsidRPr="00000000" w14:paraId="00000038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spacing w:before="200" w:line="240" w:lineRule="auto"/>
        <w:ind w:left="360" w:firstLine="360"/>
        <w:rPr>
          <w:rFonts w:ascii="Cambria" w:cs="Cambria" w:eastAsia="Cambria" w:hAnsi="Cambria"/>
          <w:b w:val="1"/>
          <w:bCs w:val="1"/>
          <w:sz w:val="28"/>
          <w:szCs w:val="28"/>
        </w:rPr>
      </w:pPr>
      <w:bookmarkStart w:colFirst="0" w:colLast="0" w:name="_lhorxcpubg7q" w:id="1"/>
      <w:bookmarkEnd w:id="1"/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F. App Functionality</w:t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ind w:left="720" w:firstLine="0"/>
        <w:jc w:val="both"/>
        <w:rPr>
          <w:rFonts w:ascii="Cambria" w:cs="Cambria" w:eastAsia="Cambria" w:hAnsi="Cambria"/>
        </w:rPr>
      </w:pPr>
      <w:bookmarkStart w:colFirst="0" w:colLast="0" w:name="_hh971oh0br0h" w:id="2"/>
      <w:bookmarkEnd w:id="2"/>
      <w:r w:rsidDel="00000000" w:rsidR="00000000" w:rsidRPr="00000000">
        <w:rPr>
          <w:rFonts w:ascii="Cambria" w:cs="Cambria" w:eastAsia="Cambria" w:hAnsi="Cambria"/>
          <w:color w:val="000000"/>
          <w:sz w:val="22"/>
          <w:szCs w:val="22"/>
          <w:rtl w:val="0"/>
        </w:rPr>
        <w:t xml:space="preserve">When you build and run the app, you can enter a text prompt, and retrieve AI-generated responses.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before="280" w:line="240" w:lineRule="auto"/>
        <w:ind w:left="720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Home Screen (frmHome)</w:t>
      </w:r>
    </w:p>
    <w:p w:rsidR="00000000" w:rsidDel="00000000" w:rsidP="00000000" w:rsidRDefault="00000000" w:rsidRPr="00000000" w14:paraId="0000003D">
      <w:pPr>
        <w:spacing w:after="240" w:line="24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user enters a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text prompt or query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.</w:t>
      </w:r>
    </w:p>
    <w:p w:rsidR="00000000" w:rsidDel="00000000" w:rsidP="00000000" w:rsidRDefault="00000000" w:rsidRPr="00000000" w14:paraId="0000003E">
      <w:pPr>
        <w:spacing w:after="240" w:line="24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entered query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and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AI-generated result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are all displayed in the UI for reference.</w:t>
      </w:r>
    </w:p>
    <w:p w:rsidR="00000000" w:rsidDel="00000000" w:rsidP="00000000" w:rsidRDefault="00000000" w:rsidRPr="00000000" w14:paraId="0000003F">
      <w:pPr>
        <w:spacing w:after="240" w:line="24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Groq API processes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textual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inputs to generate a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context-aware response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</w:t>
      </w:r>
    </w:p>
    <w:p w:rsidR="00000000" w:rsidDel="00000000" w:rsidP="00000000" w:rsidRDefault="00000000" w:rsidRPr="00000000" w14:paraId="00000040">
      <w:pPr>
        <w:spacing w:after="240" w:line="24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2819400" cy="5753100"/>
            <wp:effectExtent b="0" l="0" r="0" t="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5753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before="280" w:line="240" w:lineRule="auto"/>
        <w:ind w:left="720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Response Handling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spacing w:after="240" w:line="240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Displays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AI-generated response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.</w:t>
      </w:r>
    </w:p>
    <w:p w:rsidR="00000000" w:rsidDel="00000000" w:rsidP="00000000" w:rsidRDefault="00000000" w:rsidRPr="00000000" w14:paraId="00000043">
      <w:pPr>
        <w:numPr>
          <w:ilvl w:val="0"/>
          <w:numId w:val="8"/>
        </w:numPr>
        <w:spacing w:after="240" w:line="240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Shows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user’s entered query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</w:t>
      </w:r>
    </w:p>
    <w:p w:rsidR="00000000" w:rsidDel="00000000" w:rsidP="00000000" w:rsidRDefault="00000000" w:rsidRPr="00000000" w14:paraId="00000044">
      <w:pPr>
        <w:spacing w:before="280" w:line="240" w:lineRule="auto"/>
        <w:ind w:left="720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Error Handling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240" w:before="240" w:line="240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If the app fails, the app displays a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failure alert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and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resets the response area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allowing the user to retry with a new prompt.</w:t>
      </w:r>
    </w:p>
    <w:p w:rsidR="00000000" w:rsidDel="00000000" w:rsidP="00000000" w:rsidRDefault="00000000" w:rsidRPr="00000000" w14:paraId="00000046">
      <w:pPr>
        <w:pStyle w:val="Heading1"/>
        <w:keepNext w:val="0"/>
        <w:keepLines w:val="0"/>
        <w:numPr>
          <w:ilvl w:val="0"/>
          <w:numId w:val="4"/>
        </w:numPr>
        <w:spacing w:after="60" w:before="600" w:line="288" w:lineRule="auto"/>
        <w:ind w:left="360" w:hanging="360"/>
        <w:rPr>
          <w:rFonts w:ascii="Cambria" w:cs="Cambria" w:eastAsia="Cambria" w:hAnsi="Cambria"/>
          <w:b w:val="1"/>
          <w:bCs w:val="1"/>
          <w:smallCaps w:val="1"/>
          <w:color w:val="2e2e2e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28"/>
          <w:szCs w:val="28"/>
          <w:rtl w:val="0"/>
        </w:rPr>
        <w:t xml:space="preserve">REVISION HISTORY</w:t>
      </w:r>
    </w:p>
    <w:p w:rsidR="00000000" w:rsidDel="00000000" w:rsidP="00000000" w:rsidRDefault="00000000" w:rsidRPr="00000000" w14:paraId="00000047">
      <w:pPr>
        <w:spacing w:after="120" w:line="288" w:lineRule="auto"/>
        <w:ind w:left="360" w:firstLine="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App version 1.0.0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spacing w:after="240" w:before="240" w:line="276" w:lineRule="auto"/>
        <w:rPr>
          <w:rFonts w:ascii="Cambria" w:cs="Cambria" w:eastAsia="Cambria" w:hAnsi="Cambria"/>
          <w:b w:val="1"/>
          <w:bCs w:val="1"/>
          <w:sz w:val="26"/>
          <w:szCs w:val="26"/>
        </w:rPr>
      </w:pPr>
      <w:bookmarkStart w:colFirst="0" w:colLast="0" w:name="_bvalqwj80l5x" w:id="3"/>
      <w:bookmarkEnd w:id="3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      A. Limitations</w:t>
      </w:r>
    </w:p>
    <w:p w:rsidR="00000000" w:rsidDel="00000000" w:rsidP="00000000" w:rsidRDefault="00000000" w:rsidRPr="00000000" w14:paraId="00000049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NA</w:t>
        <w:tab/>
      </w:r>
    </w:p>
    <w:p w:rsidR="00000000" w:rsidDel="00000000" w:rsidP="00000000" w:rsidRDefault="00000000" w:rsidRPr="00000000" w14:paraId="0000004A">
      <w:pPr>
        <w:pStyle w:val="Heading2"/>
        <w:spacing w:after="240" w:before="240" w:line="276" w:lineRule="auto"/>
        <w:rPr/>
      </w:pPr>
      <w:bookmarkStart w:colFirst="0" w:colLast="0" w:name="_kglmcso6pey" w:id="4"/>
      <w:bookmarkEnd w:id="4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     B. Known Issue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40" w:before="240"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NA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211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211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3" Type="http://schemas.openxmlformats.org/officeDocument/2006/relationships/image" Target="media/image7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hyperlink" Target="https://manage.hclvoltmx.com/" TargetMode="External"/><Relationship Id="rId7" Type="http://schemas.openxmlformats.org/officeDocument/2006/relationships/image" Target="media/image6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