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12-Nov-25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2"/>
          <w:szCs w:val="42"/>
        </w:rPr>
      </w:pPr>
      <w:r w:rsidDel="00000000" w:rsidR="00000000" w:rsidRPr="00000000">
        <w:rPr>
          <w:rFonts w:ascii="Cambria" w:cs="Cambria" w:eastAsia="Cambria" w:hAnsi="Cambria"/>
          <w:b w:val="1"/>
          <w:bCs w:val="1"/>
          <w:smallCaps w:val="1"/>
          <w:color w:val="2e2e2e"/>
          <w:sz w:val="42"/>
          <w:szCs w:val="42"/>
          <w:rtl w:val="0"/>
        </w:rPr>
        <w:t xml:space="preserve">GOOGLE GEMINI ADAPTER</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4"/>
          <w:szCs w:val="34"/>
        </w:rPr>
      </w:pPr>
      <w:r w:rsidDel="00000000" w:rsidR="00000000" w:rsidRPr="00000000">
        <w:rPr>
          <w:rFonts w:ascii="Cambria" w:cs="Cambria" w:eastAsia="Cambria" w:hAnsi="Cambria"/>
          <w:b w:val="1"/>
          <w:bCs w:val="1"/>
          <w:smallCaps w:val="1"/>
          <w:color w:val="2e2e2e"/>
          <w:sz w:val="34"/>
          <w:szCs w:val="34"/>
          <w:rtl w:val="0"/>
        </w:rPr>
        <w:t xml:space="preserve">VERSION: 1.0.0</w:t>
      </w:r>
    </w:p>
    <w:p w:rsidR="00000000" w:rsidDel="00000000" w:rsidP="00000000" w:rsidRDefault="00000000" w:rsidRPr="00000000" w14:paraId="00000004">
      <w:pPr>
        <w:pStyle w:val="Heading1"/>
        <w:keepNext w:val="0"/>
        <w:keepLines w:val="0"/>
        <w:numPr>
          <w:ilvl w:val="0"/>
          <w:numId w:val="11"/>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rtl w:val="0"/>
        </w:rPr>
        <w:t xml:space="preserve">Google Gemini AI Adapter connects Volt MX Foundry with Google’s Gemini AI APIs, enabling applications to send text, image, or audio inputs and receive intelligent outputs such as summaries, classifications, and insights. It supports multimodal processing (text, image, and audio) and provides a unified interface that allows developers to easily leverage Gemini’s generative and analytical AI capabilities within Volt MX apps.</w:t>
      </w:r>
    </w:p>
    <w:p w:rsidR="00000000" w:rsidDel="00000000" w:rsidP="00000000" w:rsidRDefault="00000000" w:rsidRPr="00000000" w14:paraId="00000006">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before="280" w:line="360" w:lineRule="auto"/>
        <w:ind w:left="720" w:hanging="360"/>
        <w:rPr>
          <w:rFonts w:ascii="Cambria" w:cs="Cambria" w:eastAsia="Cambria" w:hAnsi="Cambria"/>
          <w:b w:val="1"/>
          <w:bCs w:val="1"/>
          <w:color w:val="000000"/>
          <w:sz w:val="26"/>
          <w:szCs w:val="26"/>
        </w:rPr>
      </w:pPr>
      <w:bookmarkStart w:colFirst="0" w:colLast="0" w:name="_yd7sd44x0v1g" w:id="0"/>
      <w:bookmarkEnd w:id="0"/>
      <w:r w:rsidDel="00000000" w:rsidR="00000000" w:rsidRPr="00000000">
        <w:rPr>
          <w:rFonts w:ascii="Cambria" w:cs="Cambria" w:eastAsia="Cambria" w:hAnsi="Cambria"/>
          <w:b w:val="1"/>
          <w:bCs w:val="1"/>
          <w:color w:val="000000"/>
          <w:sz w:val="26"/>
          <w:szCs w:val="26"/>
          <w:rtl w:val="0"/>
        </w:rPr>
        <w:t xml:space="preserve">Key Capabilities</w:t>
      </w:r>
    </w:p>
    <w:p w:rsidR="00000000" w:rsidDel="00000000" w:rsidP="00000000" w:rsidRDefault="00000000" w:rsidRPr="00000000" w14:paraId="00000007">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240" w:line="360" w:lineRule="auto"/>
        <w:ind w:left="720" w:hanging="360"/>
      </w:pPr>
      <w:r w:rsidDel="00000000" w:rsidR="00000000" w:rsidRPr="00000000">
        <w:rPr>
          <w:rFonts w:ascii="Cambria" w:cs="Cambria" w:eastAsia="Cambria" w:hAnsi="Cambria"/>
          <w:b w:val="1"/>
          <w:bCs w:val="1"/>
          <w:rtl w:val="0"/>
        </w:rPr>
        <w:t xml:space="preserve">Unified Multimodal Intelligence</w:t>
      </w: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rtl w:val="0"/>
        </w:rPr>
        <w:t xml:space="preserve">Processes and understands </w:t>
      </w:r>
      <w:r w:rsidDel="00000000" w:rsidR="00000000" w:rsidRPr="00000000">
        <w:rPr>
          <w:rFonts w:ascii="Cambria" w:cs="Cambria" w:eastAsia="Cambria" w:hAnsi="Cambria"/>
          <w:b w:val="1"/>
          <w:bCs w:val="1"/>
          <w:rtl w:val="0"/>
        </w:rPr>
        <w:t xml:space="preserve">text, images, PDFs, screenshots, charts, diagrams, and mixed content</w:t>
      </w:r>
      <w:r w:rsidDel="00000000" w:rsidR="00000000" w:rsidRPr="00000000">
        <w:rPr>
          <w:rFonts w:ascii="Cambria" w:cs="Cambria" w:eastAsia="Cambria" w:hAnsi="Cambria"/>
          <w:rtl w:val="0"/>
        </w:rPr>
        <w:t xml:space="preserve"> in a single request.</w:t>
        <w:br w:type="textWrapping"/>
      </w:r>
    </w:p>
    <w:p w:rsidR="00000000" w:rsidDel="00000000" w:rsidP="00000000" w:rsidRDefault="00000000" w:rsidRPr="00000000" w14:paraId="0000000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360" w:lineRule="auto"/>
        <w:ind w:left="720" w:hanging="360"/>
      </w:pPr>
      <w:r w:rsidDel="00000000" w:rsidR="00000000" w:rsidRPr="00000000">
        <w:rPr>
          <w:rFonts w:ascii="Cambria" w:cs="Cambria" w:eastAsia="Cambria" w:hAnsi="Cambria"/>
          <w:b w:val="1"/>
          <w:bCs w:val="1"/>
          <w:rtl w:val="0"/>
        </w:rPr>
        <w:t xml:space="preserve">Full-Context Analysis</w:t>
        <w:br w:type="textWrapping"/>
      </w:r>
      <w:r w:rsidDel="00000000" w:rsidR="00000000" w:rsidRPr="00000000">
        <w:rPr>
          <w:rFonts w:ascii="Cambria" w:cs="Cambria" w:eastAsia="Cambria" w:hAnsi="Cambria"/>
          <w:rtl w:val="0"/>
        </w:rPr>
        <w:t xml:space="preserve">understands text, images, and documents holistically, taking into account structure, layout, tables, headings, relationships, and other visual elements.</w:t>
        <w:br w:type="textWrapping"/>
      </w:r>
    </w:p>
    <w:p w:rsidR="00000000" w:rsidDel="00000000" w:rsidP="00000000" w:rsidRDefault="00000000" w:rsidRPr="00000000" w14:paraId="00000009">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afterAutospacing="0" w:before="0" w:beforeAutospacing="0" w:line="360" w:lineRule="auto"/>
        <w:ind w:left="720" w:hanging="360"/>
      </w:pPr>
      <w:r w:rsidDel="00000000" w:rsidR="00000000" w:rsidRPr="00000000">
        <w:rPr>
          <w:rFonts w:ascii="Cambria" w:cs="Cambria" w:eastAsia="Cambria" w:hAnsi="Cambria"/>
          <w:b w:val="1"/>
          <w:bCs w:val="1"/>
          <w:rtl w:val="0"/>
        </w:rPr>
        <w:t xml:space="preserve">Structured Output Generation</w:t>
        <w:br w:type="textWrapping"/>
      </w:r>
      <w:r w:rsidDel="00000000" w:rsidR="00000000" w:rsidRPr="00000000">
        <w:rPr>
          <w:rFonts w:ascii="Cambria" w:cs="Cambria" w:eastAsia="Cambria" w:hAnsi="Cambria"/>
          <w:rtl w:val="0"/>
        </w:rPr>
        <w:t xml:space="preserve">produces responses in JSON, key-value pairs, tables, summaries, and natural-language text depending on the required use case.</w:t>
        <w:br w:type="textWrapping"/>
      </w:r>
    </w:p>
    <w:p w:rsidR="00000000" w:rsidDel="00000000" w:rsidP="00000000" w:rsidRDefault="00000000" w:rsidRPr="00000000" w14:paraId="0000000A">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beforeAutospacing="0" w:line="360" w:lineRule="auto"/>
        <w:ind w:left="720" w:hanging="360"/>
      </w:pPr>
      <w:r w:rsidDel="00000000" w:rsidR="00000000" w:rsidRPr="00000000">
        <w:rPr>
          <w:rFonts w:ascii="Cambria" w:cs="Cambria" w:eastAsia="Cambria" w:hAnsi="Cambria"/>
          <w:b w:val="1"/>
          <w:bCs w:val="1"/>
          <w:rtl w:val="0"/>
        </w:rPr>
        <w:t xml:space="preserve">Flexible Input Handling</w:t>
        <w:br w:type="textWrapping"/>
      </w:r>
      <w:r w:rsidDel="00000000" w:rsidR="00000000" w:rsidRPr="00000000">
        <w:rPr>
          <w:rFonts w:ascii="Cambria" w:cs="Cambria" w:eastAsia="Cambria" w:hAnsi="Cambria"/>
          <w:rtl w:val="0"/>
        </w:rPr>
        <w:t xml:space="preserve">supports raw text, Base64-encoded images, Base64 PDFs (≤20MB), multimodal mixes, and chat-style conversational prompts in a single unified interface.</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36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36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36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E">
      <w:pPr>
        <w:pStyle w:val="Heading2"/>
        <w:keepNext w:val="0"/>
        <w:keepLines w:val="0"/>
        <w:numPr>
          <w:ilvl w:val="1"/>
          <w:numId w:val="11"/>
        </w:numPr>
        <w:spacing w:after="120"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F">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higwmogjwnft" w:id="1"/>
      <w:bookmarkEnd w:id="1"/>
      <w:r w:rsidDel="00000000" w:rsidR="00000000" w:rsidRPr="00000000">
        <w:rPr>
          <w:rFonts w:ascii="Cambria" w:cs="Cambria" w:eastAsia="Cambria" w:hAnsi="Cambria"/>
          <w:b w:val="1"/>
          <w:bCs w:val="1"/>
          <w:color w:val="000000"/>
          <w:sz w:val="22"/>
          <w:szCs w:val="22"/>
          <w:rtl w:val="0"/>
        </w:rPr>
        <w:t xml:space="preserve">Education &amp; Learning</w:t>
        <w:br w:type="textWrapping"/>
      </w:r>
      <w:r w:rsidDel="00000000" w:rsidR="00000000" w:rsidRPr="00000000">
        <w:rPr>
          <w:rFonts w:ascii="Cambria" w:cs="Cambria" w:eastAsia="Cambria" w:hAnsi="Cambria"/>
          <w:color w:val="000000"/>
          <w:sz w:val="22"/>
          <w:szCs w:val="22"/>
          <w:rtl w:val="0"/>
        </w:rPr>
        <w:t xml:space="preserve">Transform textbooks, lecture notes, or recorded lectures into interactive study guides, quizzes, or multimedia summaries — combining text understanding, image interpretation (diagrams, tables), and audio/video analysis of classroom sessions.</w:t>
      </w:r>
      <w:r w:rsidDel="00000000" w:rsidR="00000000" w:rsidRPr="00000000">
        <w:rPr>
          <w:rtl w:val="0"/>
        </w:rPr>
      </w:r>
    </w:p>
    <w:p w:rsidR="00000000" w:rsidDel="00000000" w:rsidP="00000000" w:rsidRDefault="00000000" w:rsidRPr="00000000" w14:paraId="00000010">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i4mesn7r1oq9" w:id="2"/>
      <w:bookmarkEnd w:id="2"/>
      <w:r w:rsidDel="00000000" w:rsidR="00000000" w:rsidRPr="00000000">
        <w:rPr>
          <w:rFonts w:ascii="Cambria" w:cs="Cambria" w:eastAsia="Cambria" w:hAnsi="Cambria"/>
          <w:b w:val="1"/>
          <w:bCs w:val="1"/>
          <w:color w:val="000000"/>
          <w:sz w:val="22"/>
          <w:szCs w:val="22"/>
          <w:rtl w:val="0"/>
        </w:rPr>
        <w:t xml:space="preserve">Research &amp; Analysis</w:t>
        <w:br w:type="textWrapping"/>
      </w:r>
      <w:r w:rsidDel="00000000" w:rsidR="00000000" w:rsidRPr="00000000">
        <w:rPr>
          <w:rFonts w:ascii="Cambria" w:cs="Cambria" w:eastAsia="Cambria" w:hAnsi="Cambria"/>
          <w:color w:val="000000"/>
          <w:sz w:val="22"/>
          <w:szCs w:val="22"/>
          <w:rtl w:val="0"/>
        </w:rPr>
        <w:t xml:space="preserve">Summarize long academic papers, compare multiple studies, and extract key findings from text, charts, graphs, or research videos — helping researchers accelerate literature reviews with multimodal insights.</w:t>
      </w:r>
      <w:r w:rsidDel="00000000" w:rsidR="00000000" w:rsidRPr="00000000">
        <w:rPr>
          <w:rtl w:val="0"/>
        </w:rPr>
      </w:r>
    </w:p>
    <w:p w:rsidR="00000000" w:rsidDel="00000000" w:rsidP="00000000" w:rsidRDefault="00000000" w:rsidRPr="00000000" w14:paraId="00000011">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jkfl5gs24clf" w:id="3"/>
      <w:bookmarkEnd w:id="3"/>
      <w:r w:rsidDel="00000000" w:rsidR="00000000" w:rsidRPr="00000000">
        <w:rPr>
          <w:rFonts w:ascii="Cambria" w:cs="Cambria" w:eastAsia="Cambria" w:hAnsi="Cambria"/>
          <w:b w:val="1"/>
          <w:bCs w:val="1"/>
          <w:color w:val="000000"/>
          <w:sz w:val="22"/>
          <w:szCs w:val="22"/>
          <w:rtl w:val="0"/>
        </w:rPr>
        <w:t xml:space="preserve">Business Intelligence &amp; Reporting</w:t>
        <w:br w:type="textWrapping"/>
      </w:r>
      <w:r w:rsidDel="00000000" w:rsidR="00000000" w:rsidRPr="00000000">
        <w:rPr>
          <w:rFonts w:ascii="Cambria" w:cs="Cambria" w:eastAsia="Cambria" w:hAnsi="Cambria"/>
          <w:color w:val="000000"/>
          <w:sz w:val="22"/>
          <w:szCs w:val="22"/>
          <w:rtl w:val="0"/>
        </w:rPr>
        <w:t xml:space="preserve">Automatically extract KPIs, revenue figures, and trends from financial reports, presentations, and meeting recordings — even when data is buried in charts, tables, or spoken commentary.</w:t>
      </w:r>
      <w:r w:rsidDel="00000000" w:rsidR="00000000" w:rsidRPr="00000000">
        <w:rPr>
          <w:rtl w:val="0"/>
        </w:rPr>
      </w:r>
    </w:p>
    <w:p w:rsidR="00000000" w:rsidDel="00000000" w:rsidP="00000000" w:rsidRDefault="00000000" w:rsidRPr="00000000" w14:paraId="00000012">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ye32vw1h8iv8" w:id="4"/>
      <w:bookmarkEnd w:id="4"/>
      <w:r w:rsidDel="00000000" w:rsidR="00000000" w:rsidRPr="00000000">
        <w:rPr>
          <w:rFonts w:ascii="Cambria" w:cs="Cambria" w:eastAsia="Cambria" w:hAnsi="Cambria"/>
          <w:b w:val="1"/>
          <w:bCs w:val="1"/>
          <w:color w:val="000000"/>
          <w:sz w:val="22"/>
          <w:szCs w:val="22"/>
          <w:rtl w:val="0"/>
        </w:rPr>
        <w:t xml:space="preserve">Legal &amp; Compliance</w:t>
        <w:br w:type="textWrapping"/>
      </w:r>
      <w:r w:rsidDel="00000000" w:rsidR="00000000" w:rsidRPr="00000000">
        <w:rPr>
          <w:rFonts w:ascii="Cambria" w:cs="Cambria" w:eastAsia="Cambria" w:hAnsi="Cambria"/>
          <w:color w:val="000000"/>
          <w:sz w:val="22"/>
          <w:szCs w:val="22"/>
          <w:rtl w:val="0"/>
        </w:rPr>
        <w:t xml:space="preserve">Identify, extract, and summarize contract clauses, policy terms, or compliance videos (like training sessions) — maintaining context from formatted sections, transcripts, and visual exhibits.</w:t>
      </w:r>
      <w:r w:rsidDel="00000000" w:rsidR="00000000" w:rsidRPr="00000000">
        <w:rPr>
          <w:rtl w:val="0"/>
        </w:rPr>
      </w:r>
    </w:p>
    <w:p w:rsidR="00000000" w:rsidDel="00000000" w:rsidP="00000000" w:rsidRDefault="00000000" w:rsidRPr="00000000" w14:paraId="00000013">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kbeyyrc4wmh" w:id="5"/>
      <w:bookmarkEnd w:id="5"/>
      <w:r w:rsidDel="00000000" w:rsidR="00000000" w:rsidRPr="00000000">
        <w:rPr>
          <w:rFonts w:ascii="Cambria" w:cs="Cambria" w:eastAsia="Cambria" w:hAnsi="Cambria"/>
          <w:b w:val="1"/>
          <w:bCs w:val="1"/>
          <w:color w:val="000000"/>
          <w:sz w:val="22"/>
          <w:szCs w:val="22"/>
          <w:rtl w:val="0"/>
        </w:rPr>
        <w:t xml:space="preserve">Technical Documentation &amp; Manuals</w:t>
        <w:br w:type="textWrapping"/>
      </w:r>
      <w:r w:rsidDel="00000000" w:rsidR="00000000" w:rsidRPr="00000000">
        <w:rPr>
          <w:rFonts w:ascii="Cambria" w:cs="Cambria" w:eastAsia="Cambria" w:hAnsi="Cambria"/>
          <w:color w:val="000000"/>
          <w:sz w:val="22"/>
          <w:szCs w:val="22"/>
          <w:rtl w:val="0"/>
        </w:rPr>
        <w:t xml:space="preserve">Convert manuals, SOPs, or engineering videos into structured, searchable formats (HTML/JSON) while preserving diagrams, workflows, and procedural visuals for easier knowledge reuse.</w:t>
      </w:r>
      <w:r w:rsidDel="00000000" w:rsidR="00000000" w:rsidRPr="00000000">
        <w:rPr>
          <w:rtl w:val="0"/>
        </w:rPr>
      </w:r>
    </w:p>
    <w:p w:rsidR="00000000" w:rsidDel="00000000" w:rsidP="00000000" w:rsidRDefault="00000000" w:rsidRPr="00000000" w14:paraId="00000014">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g4i8lknl59pr" w:id="6"/>
      <w:bookmarkEnd w:id="6"/>
      <w:r w:rsidDel="00000000" w:rsidR="00000000" w:rsidRPr="00000000">
        <w:rPr>
          <w:rFonts w:ascii="Cambria" w:cs="Cambria" w:eastAsia="Cambria" w:hAnsi="Cambria"/>
          <w:b w:val="1"/>
          <w:bCs w:val="1"/>
          <w:color w:val="000000"/>
          <w:sz w:val="22"/>
          <w:szCs w:val="22"/>
          <w:rtl w:val="0"/>
        </w:rPr>
        <w:t xml:space="preserve">Healthcare &amp; Medical Research</w:t>
        <w:br w:type="textWrapping"/>
      </w:r>
      <w:r w:rsidDel="00000000" w:rsidR="00000000" w:rsidRPr="00000000">
        <w:rPr>
          <w:rFonts w:ascii="Cambria" w:cs="Cambria" w:eastAsia="Cambria" w:hAnsi="Cambria"/>
          <w:color w:val="000000"/>
          <w:sz w:val="22"/>
          <w:szCs w:val="22"/>
          <w:rtl w:val="0"/>
        </w:rPr>
        <w:t xml:space="preserve">Analyze clinical documents, medical images, and diagnostic videos, extracting insights like trial results, radiology chart interpretations, or treatment summaries while maintaining medical context.</w:t>
      </w:r>
      <w:r w:rsidDel="00000000" w:rsidR="00000000" w:rsidRPr="00000000">
        <w:rPr>
          <w:rtl w:val="0"/>
        </w:rPr>
      </w:r>
    </w:p>
    <w:p w:rsidR="00000000" w:rsidDel="00000000" w:rsidP="00000000" w:rsidRDefault="00000000" w:rsidRPr="00000000" w14:paraId="00000015">
      <w:pPr>
        <w:pStyle w:val="Heading4"/>
        <w:keepNext w:val="0"/>
        <w:keepLines w:val="0"/>
        <w:numPr>
          <w:ilvl w:val="0"/>
          <w:numId w:val="8"/>
        </w:numPr>
        <w:pBdr>
          <w:top w:color="000000" w:space="0" w:sz="0" w:val="none"/>
          <w:bottom w:color="000000" w:space="0" w:sz="0" w:val="none"/>
          <w:right w:color="000000" w:space="0" w:sz="0" w:val="none"/>
          <w:between w:color="000000" w:space="0" w:sz="0" w:val="none"/>
        </w:pBdr>
        <w:shd w:fill="ffffff" w:val="clear"/>
        <w:spacing w:after="40" w:before="240" w:line="360" w:lineRule="auto"/>
        <w:ind w:left="1080" w:hanging="360"/>
        <w:jc w:val="both"/>
        <w:rPr>
          <w:rFonts w:ascii="Cambria" w:cs="Cambria" w:eastAsia="Cambria" w:hAnsi="Cambria"/>
        </w:rPr>
      </w:pPr>
      <w:bookmarkStart w:colFirst="0" w:colLast="0" w:name="_f2odb2cdd4x8" w:id="7"/>
      <w:bookmarkEnd w:id="7"/>
      <w:r w:rsidDel="00000000" w:rsidR="00000000" w:rsidRPr="00000000">
        <w:rPr>
          <w:rFonts w:ascii="Cambria" w:cs="Cambria" w:eastAsia="Cambria" w:hAnsi="Cambria"/>
          <w:b w:val="1"/>
          <w:bCs w:val="1"/>
          <w:color w:val="000000"/>
          <w:sz w:val="22"/>
          <w:szCs w:val="22"/>
          <w:rtl w:val="0"/>
        </w:rPr>
        <w:t xml:space="preserve">Government &amp; Public Sector</w:t>
        <w:br w:type="textWrapping"/>
      </w:r>
      <w:r w:rsidDel="00000000" w:rsidR="00000000" w:rsidRPr="00000000">
        <w:rPr>
          <w:rFonts w:ascii="Cambria" w:cs="Cambria" w:eastAsia="Cambria" w:hAnsi="Cambria"/>
          <w:color w:val="000000"/>
          <w:sz w:val="22"/>
          <w:szCs w:val="22"/>
          <w:rtl w:val="0"/>
        </w:rPr>
        <w:t xml:space="preserve">Summarize policy papers, census datasets, recorded hearings, and planning videos into structured datasets or accessible summaries — enabling data-driven decision-making from multimodal content.</w:t>
      </w:r>
      <w:r w:rsidDel="00000000" w:rsidR="00000000" w:rsidRPr="00000000">
        <w:rPr>
          <w:rtl w:val="0"/>
        </w:rPr>
      </w:r>
    </w:p>
    <w:p w:rsidR="00000000" w:rsidDel="00000000" w:rsidP="00000000" w:rsidRDefault="00000000" w:rsidRPr="00000000" w14:paraId="00000016">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Features:</w:t>
      </w:r>
    </w:p>
    <w:p w:rsidR="00000000" w:rsidDel="00000000" w:rsidP="00000000" w:rsidRDefault="00000000" w:rsidRPr="00000000" w14:paraId="00000017">
      <w:pPr>
        <w:numPr>
          <w:ilvl w:val="0"/>
          <w:numId w:val="12"/>
        </w:numPr>
        <w:spacing w:after="20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Full-Context Analysis</w:t>
        <w:br w:type="textWrapping"/>
      </w:r>
      <w:r w:rsidDel="00000000" w:rsidR="00000000" w:rsidRPr="00000000">
        <w:rPr>
          <w:rFonts w:ascii="Cambria" w:cs="Cambria" w:eastAsia="Cambria" w:hAnsi="Cambria"/>
          <w:rtl w:val="0"/>
        </w:rPr>
        <w:t xml:space="preserve">Enables Gemini to process and interpret diverse data types — </w:t>
      </w:r>
      <w:r w:rsidDel="00000000" w:rsidR="00000000" w:rsidRPr="00000000">
        <w:rPr>
          <w:rFonts w:ascii="Cambria" w:cs="Cambria" w:eastAsia="Cambria" w:hAnsi="Cambria"/>
          <w:b w:val="1"/>
          <w:bCs w:val="1"/>
          <w:rtl w:val="0"/>
        </w:rPr>
        <w:t xml:space="preserve">text, images, audio, video, and documents</w:t>
      </w:r>
      <w:r w:rsidDel="00000000" w:rsidR="00000000" w:rsidRPr="00000000">
        <w:rPr>
          <w:rFonts w:ascii="Cambria" w:cs="Cambria" w:eastAsia="Cambria" w:hAnsi="Cambria"/>
          <w:rtl w:val="0"/>
        </w:rPr>
        <w:t xml:space="preserve"> — holistically, understanding context, sequence, and relationships across multiple modalities for richer, more accurate comprehension.</w:t>
      </w:r>
    </w:p>
    <w:p w:rsidR="00000000" w:rsidDel="00000000" w:rsidP="00000000" w:rsidRDefault="00000000" w:rsidRPr="00000000" w14:paraId="00000018">
      <w:pPr>
        <w:numPr>
          <w:ilvl w:val="0"/>
          <w:numId w:val="12"/>
        </w:numPr>
        <w:spacing w:after="20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Multimodal Intelligence</w:t>
        <w:br w:type="textWrapping"/>
      </w:r>
      <w:r w:rsidDel="00000000" w:rsidR="00000000" w:rsidRPr="00000000">
        <w:rPr>
          <w:rFonts w:ascii="Cambria" w:cs="Cambria" w:eastAsia="Cambria" w:hAnsi="Cambria"/>
          <w:rtl w:val="0"/>
        </w:rPr>
        <w:t xml:space="preserve"> Interprets both textual and visual elements such as images, charts, diagrams, and even scanned handwriting, providing deep, contextual understanding of complex documents.</w:t>
      </w:r>
    </w:p>
    <w:p w:rsidR="00000000" w:rsidDel="00000000" w:rsidP="00000000" w:rsidRDefault="00000000" w:rsidRPr="00000000" w14:paraId="00000019">
      <w:pPr>
        <w:numPr>
          <w:ilvl w:val="0"/>
          <w:numId w:val="12"/>
        </w:numPr>
        <w:spacing w:after="20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Structured Output Generation</w:t>
        <w:br w:type="textWrapping"/>
      </w:r>
      <w:r w:rsidDel="00000000" w:rsidR="00000000" w:rsidRPr="00000000">
        <w:rPr>
          <w:rFonts w:ascii="Cambria" w:cs="Cambria" w:eastAsia="Cambria" w:hAnsi="Cambria"/>
          <w:rtl w:val="0"/>
        </w:rPr>
        <w:t xml:space="preserve">Transforms raw, unstructured data from any source (text, image, video, or document) into </w:t>
      </w:r>
      <w:r w:rsidDel="00000000" w:rsidR="00000000" w:rsidRPr="00000000">
        <w:rPr>
          <w:rFonts w:ascii="Cambria" w:cs="Cambria" w:eastAsia="Cambria" w:hAnsi="Cambria"/>
          <w:b w:val="1"/>
          <w:bCs w:val="1"/>
          <w:rtl w:val="0"/>
        </w:rPr>
        <w:t xml:space="preserve">structured formats</w:t>
      </w:r>
      <w:r w:rsidDel="00000000" w:rsidR="00000000" w:rsidRPr="00000000">
        <w:rPr>
          <w:rFonts w:ascii="Cambria" w:cs="Cambria" w:eastAsia="Cambria" w:hAnsi="Cambria"/>
          <w:rtl w:val="0"/>
        </w:rPr>
        <w:t xml:space="preserve"> like </w:t>
      </w:r>
      <w:r w:rsidDel="00000000" w:rsidR="00000000" w:rsidRPr="00000000">
        <w:rPr>
          <w:rFonts w:ascii="Cambria" w:cs="Cambria" w:eastAsia="Cambria" w:hAnsi="Cambria"/>
          <w:b w:val="1"/>
          <w:bCs w:val="1"/>
          <w:rtl w:val="0"/>
        </w:rPr>
        <w:t xml:space="preserve">JSON</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summarized text</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bCs w:val="1"/>
          <w:rtl w:val="0"/>
        </w:rPr>
        <w:t xml:space="preserve">tabular data</w:t>
      </w:r>
      <w:r w:rsidDel="00000000" w:rsidR="00000000" w:rsidRPr="00000000">
        <w:rPr>
          <w:rFonts w:ascii="Cambria" w:cs="Cambria" w:eastAsia="Cambria" w:hAnsi="Cambria"/>
          <w:rtl w:val="0"/>
        </w:rPr>
        <w:t xml:space="preserve"> — ideal for analytics, dashboards, and intelligent automation.</w:t>
      </w:r>
    </w:p>
    <w:p w:rsidR="00000000" w:rsidDel="00000000" w:rsidP="00000000" w:rsidRDefault="00000000" w:rsidRPr="00000000" w14:paraId="0000001A">
      <w:pPr>
        <w:numPr>
          <w:ilvl w:val="0"/>
          <w:numId w:val="12"/>
        </w:numPr>
        <w:spacing w:after="200" w:lineRule="auto"/>
        <w:ind w:left="108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Flexible Input Handling</w:t>
        <w:br w:type="textWrapping"/>
      </w:r>
      <w:r w:rsidDel="00000000" w:rsidR="00000000" w:rsidRPr="00000000">
        <w:rPr>
          <w:rFonts w:ascii="Cambria" w:cs="Cambria" w:eastAsia="Cambria" w:hAnsi="Cambria"/>
          <w:rtl w:val="0"/>
        </w:rPr>
        <w:t xml:space="preserve">Accepts </w:t>
      </w:r>
      <w:r w:rsidDel="00000000" w:rsidR="00000000" w:rsidRPr="00000000">
        <w:rPr>
          <w:rFonts w:ascii="Cambria" w:cs="Cambria" w:eastAsia="Cambria" w:hAnsi="Cambria"/>
          <w:b w:val="1"/>
          <w:bCs w:val="1"/>
          <w:rtl w:val="0"/>
        </w:rPr>
        <w:t xml:space="preserve">inline Base64-encoded inputs</w:t>
      </w:r>
      <w:r w:rsidDel="00000000" w:rsidR="00000000" w:rsidRPr="00000000">
        <w:rPr>
          <w:rFonts w:ascii="Cambria" w:cs="Cambria" w:eastAsia="Cambria" w:hAnsi="Cambria"/>
          <w:rtl w:val="0"/>
        </w:rPr>
        <w:t xml:space="preserve"> for </w:t>
      </w:r>
      <w:r w:rsidDel="00000000" w:rsidR="00000000" w:rsidRPr="00000000">
        <w:rPr>
          <w:rFonts w:ascii="Cambria" w:cs="Cambria" w:eastAsia="Cambria" w:hAnsi="Cambria"/>
          <w:b w:val="1"/>
          <w:bCs w:val="1"/>
          <w:rtl w:val="0"/>
        </w:rPr>
        <w:t xml:space="preserve">text, images (JPEG/PNG), audio, video, and PDFs (≤20MB)</w:t>
      </w:r>
      <w:r w:rsidDel="00000000" w:rsidR="00000000" w:rsidRPr="00000000">
        <w:rPr>
          <w:rFonts w:ascii="Cambria" w:cs="Cambria" w:eastAsia="Cambria" w:hAnsi="Cambria"/>
          <w:rtl w:val="0"/>
        </w:rPr>
        <w:t xml:space="preserve"> — enabling smooth integration within Volt MX apps and backend services without external storage dependencies.</w:t>
      </w:r>
      <w:r w:rsidDel="00000000" w:rsidR="00000000" w:rsidRPr="00000000">
        <w:rPr>
          <w:rtl w:val="0"/>
        </w:rPr>
      </w:r>
    </w:p>
    <w:p w:rsidR="00000000" w:rsidDel="00000000" w:rsidP="00000000" w:rsidRDefault="00000000" w:rsidRPr="00000000" w14:paraId="0000001B">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Percentage of re-use:</w:t>
      </w:r>
      <w:r w:rsidDel="00000000" w:rsidR="00000000" w:rsidRPr="00000000">
        <w:rPr>
          <w:rtl w:val="0"/>
        </w:rPr>
      </w:r>
    </w:p>
    <w:p w:rsidR="00000000" w:rsidDel="00000000" w:rsidP="00000000" w:rsidRDefault="00000000" w:rsidRPr="00000000" w14:paraId="0000001C">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85% (Data can be customizable and customers need to implement UI by themselves). </w:t>
      </w:r>
    </w:p>
    <w:p w:rsidR="00000000" w:rsidDel="00000000" w:rsidP="00000000" w:rsidRDefault="00000000" w:rsidRPr="00000000" w14:paraId="0000001D">
      <w:pPr>
        <w:pStyle w:val="Heading1"/>
        <w:keepNext w:val="0"/>
        <w:keepLines w:val="0"/>
        <w:numPr>
          <w:ilvl w:val="0"/>
          <w:numId w:val="11"/>
        </w:numPr>
        <w:spacing w:after="60" w:before="60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GETTING STARTED</w:t>
      </w:r>
    </w:p>
    <w:p w:rsidR="00000000" w:rsidDel="00000000" w:rsidP="00000000" w:rsidRDefault="00000000" w:rsidRPr="00000000" w14:paraId="0000001E">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F">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rtl w:val="0"/>
        </w:rPr>
        <w:t xml:space="preserve">Google Gemini Adapter</w:t>
      </w:r>
      <w:r w:rsidDel="00000000" w:rsidR="00000000" w:rsidRPr="00000000">
        <w:rPr>
          <w:rFonts w:ascii="Cambria" w:cs="Cambria" w:eastAsia="Cambria" w:hAnsi="Cambria"/>
          <w:rtl w:val="0"/>
        </w:rPr>
        <w:t xml:space="preserve">, ensure you have the following: </w:t>
      </w:r>
    </w:p>
    <w:p w:rsidR="00000000" w:rsidDel="00000000" w:rsidP="00000000" w:rsidRDefault="00000000" w:rsidRPr="00000000" w14:paraId="00000020">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21">
      <w:pPr>
        <w:numPr>
          <w:ilvl w:val="0"/>
          <w:numId w:val="17"/>
        </w:numP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22">
      <w:pPr>
        <w:numPr>
          <w:ilvl w:val="0"/>
          <w:numId w:val="17"/>
        </w:numP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23">
      <w:pPr>
        <w:numPr>
          <w:ilvl w:val="0"/>
          <w:numId w:val="17"/>
        </w:numP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To use the Gemini API, you need an API key. You can create a key with a few clicks in Google AI Studio.</w:t>
      </w:r>
      <w:hyperlink r:id="rId7">
        <w:r w:rsidDel="00000000" w:rsidR="00000000" w:rsidRPr="00000000">
          <w:rPr>
            <w:rFonts w:ascii="Cambria" w:cs="Cambria" w:eastAsia="Cambria" w:hAnsi="Cambria"/>
            <w:color w:val="1155cc"/>
            <w:u w:val="single"/>
            <w:rtl w:val="0"/>
          </w:rPr>
          <w:t xml:space="preserve">Get a Gemini API key in Google AI Studio</w:t>
        </w:r>
      </w:hyperlink>
      <w:r w:rsidDel="00000000" w:rsidR="00000000" w:rsidRPr="00000000">
        <w:rPr>
          <w:rtl w:val="0"/>
        </w:rPr>
      </w:r>
    </w:p>
    <w:p w:rsidR="00000000" w:rsidDel="00000000" w:rsidP="00000000" w:rsidRDefault="00000000" w:rsidRPr="00000000" w14:paraId="00000024">
      <w:pPr>
        <w:pBdr>
          <w:top w:color="000000" w:space="0" w:sz="0" w:val="none"/>
          <w:bottom w:color="000000" w:space="0" w:sz="0" w:val="none"/>
          <w:right w:color="000000" w:space="0" w:sz="0" w:val="none"/>
          <w:between w:color="000000" w:space="0" w:sz="0" w:val="none"/>
        </w:pBdr>
        <w:shd w:fill="ffffff" w:val="clear"/>
        <w:spacing w:after="240" w:before="0" w:line="360" w:lineRule="auto"/>
        <w:ind w:left="0" w:firstLine="0"/>
        <w:rPr>
          <w:rFonts w:ascii="Cambria" w:cs="Cambria" w:eastAsia="Cambria" w:hAnsi="Cambria"/>
          <w:color w:val="161616"/>
        </w:rPr>
      </w:pPr>
      <w:r w:rsidDel="00000000" w:rsidR="00000000" w:rsidRPr="00000000">
        <w:rPr>
          <w:rtl w:val="0"/>
        </w:rPr>
      </w:r>
    </w:p>
    <w:p w:rsidR="00000000" w:rsidDel="00000000" w:rsidP="00000000" w:rsidRDefault="00000000" w:rsidRPr="00000000" w14:paraId="00000025">
      <w:pPr>
        <w:spacing w:after="280" w:line="240" w:lineRule="auto"/>
        <w:ind w:left="720" w:firstLine="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Reference document:</w:t>
      </w:r>
      <w:r w:rsidDel="00000000" w:rsidR="00000000" w:rsidRPr="00000000">
        <w:rPr>
          <w:rFonts w:ascii="Cambria" w:cs="Cambria" w:eastAsia="Cambria" w:hAnsi="Cambria"/>
          <w:b w:val="1"/>
          <w:bCs w:val="1"/>
          <w:rtl w:val="0"/>
        </w:rPr>
        <w:t xml:space="preserve"> </w:t>
      </w:r>
      <w:hyperlink r:id="rId8">
        <w:r w:rsidDel="00000000" w:rsidR="00000000" w:rsidRPr="00000000">
          <w:rPr>
            <w:rFonts w:ascii="Cambria" w:cs="Cambria" w:eastAsia="Cambria" w:hAnsi="Cambria"/>
            <w:color w:val="1155cc"/>
            <w:sz w:val="24"/>
            <w:szCs w:val="24"/>
            <w:u w:val="single"/>
            <w:rtl w:val="0"/>
          </w:rPr>
          <w:t xml:space="preserve">https://ai.google.dev/gemini-api/docs</w:t>
        </w:r>
      </w:hyperlink>
      <w:r w:rsidDel="00000000" w:rsidR="00000000" w:rsidRPr="00000000">
        <w:rPr>
          <w:rtl w:val="0"/>
        </w:rPr>
      </w:r>
    </w:p>
    <w:p w:rsidR="00000000" w:rsidDel="00000000" w:rsidP="00000000" w:rsidRDefault="00000000" w:rsidRPr="00000000" w14:paraId="00000026">
      <w:pPr>
        <w:spacing w:after="280" w:line="240" w:lineRule="auto"/>
        <w:ind w:left="72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7">
      <w:pPr>
        <w:spacing w:after="280" w:line="240" w:lineRule="auto"/>
        <w:ind w:left="72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8">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Importing the adapter</w:t>
      </w:r>
      <w:r w:rsidDel="00000000" w:rsidR="00000000" w:rsidRPr="00000000">
        <w:rPr>
          <w:rtl w:val="0"/>
        </w:rPr>
      </w:r>
    </w:p>
    <w:p w:rsidR="00000000" w:rsidDel="00000000" w:rsidP="00000000" w:rsidRDefault="00000000" w:rsidRPr="00000000" w14:paraId="00000029">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highlight w:val="white"/>
          <w:rtl w:val="0"/>
        </w:rPr>
        <w:t xml:space="preserve">Adapter to Volt MX Foundry, do the following: </w:t>
        <w:br w:type="textWrapping"/>
      </w:r>
    </w:p>
    <w:p w:rsidR="00000000" w:rsidDel="00000000" w:rsidP="00000000" w:rsidRDefault="00000000" w:rsidRPr="00000000" w14:paraId="0000002A">
      <w:pPr>
        <w:numPr>
          <w:ilvl w:val="0"/>
          <w:numId w:val="9"/>
        </w:numPr>
        <w:spacing w:after="160" w:line="259"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Sign in to the</w:t>
      </w:r>
      <w:r w:rsidDel="00000000" w:rsidR="00000000" w:rsidRPr="00000000">
        <w:rPr>
          <w:rFonts w:ascii="Cambria" w:cs="Cambria" w:eastAsia="Cambria" w:hAnsi="Cambria"/>
          <w:color w:val="7f7f7f"/>
          <w:rtl w:val="0"/>
        </w:rPr>
        <w:t xml:space="preserve">  </w:t>
      </w:r>
      <w:hyperlink r:id="rId9">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2B">
      <w:pPr>
        <w:numPr>
          <w:ilvl w:val="0"/>
          <w:numId w:val="9"/>
        </w:numPr>
        <w:spacing w:line="240"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2C">
      <w:pPr>
        <w:numPr>
          <w:ilvl w:val="0"/>
          <w:numId w:val="9"/>
        </w:numPr>
        <w:spacing w:after="160" w:line="259" w:lineRule="auto"/>
        <w:ind w:left="1287" w:hanging="360"/>
        <w:jc w:val="both"/>
        <w:rPr>
          <w:rFonts w:ascii="Cambria" w:cs="Cambria" w:eastAsia="Cambria" w:hAnsi="Cambria"/>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w:t>
      </w:r>
    </w:p>
    <w:p w:rsidR="00000000" w:rsidDel="00000000" w:rsidP="00000000" w:rsidRDefault="00000000" w:rsidRPr="00000000" w14:paraId="0000002D">
      <w:pPr>
        <w:spacing w:after="120" w:line="288" w:lineRule="auto"/>
        <w:ind w:left="1224" w:firstLine="0"/>
        <w:jc w:val="both"/>
        <w:rPr>
          <w:rFonts w:ascii="Cambria" w:cs="Cambria" w:eastAsia="Cambria" w:hAnsi="Cambria"/>
          <w:color w:val="707070"/>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3" name="image10.png"/>
            <a:graphic>
              <a:graphicData uri="http://schemas.openxmlformats.org/drawingml/2006/picture">
                <pic:pic>
                  <pic:nvPicPr>
                    <pic:cNvPr descr="A screenshot of a computer&#10;&#10;Description automatically generated with medium confidence" id="0" name="image10.png"/>
                    <pic:cNvPicPr preferRelativeResize="0"/>
                  </pic:nvPicPr>
                  <pic:blipFill>
                    <a:blip r:embed="rId10"/>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0"/>
          <w:numId w:val="13"/>
        </w:numPr>
        <w:spacing w:after="280" w:before="280" w:line="240" w:lineRule="auto"/>
        <w:ind w:left="135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to import a custom data adapter.</w:t>
      </w:r>
    </w:p>
    <w:p w:rsidR="00000000" w:rsidDel="00000000" w:rsidP="00000000" w:rsidRDefault="00000000" w:rsidRPr="00000000" w14:paraId="0000002F">
      <w:pPr>
        <w:spacing w:after="280" w:before="280" w:line="240" w:lineRule="auto"/>
        <w:ind w:left="1224" w:firstLine="0"/>
        <w:jc w:val="both"/>
        <w:rPr>
          <w:rFonts w:ascii="Cambria" w:cs="Cambria" w:eastAsia="Cambria" w:hAnsi="Cambria"/>
          <w:color w:val="30353f"/>
        </w:rPr>
      </w:pPr>
      <w:r w:rsidDel="00000000" w:rsidR="00000000" w:rsidRPr="00000000">
        <w:rPr>
          <w:rFonts w:ascii="Cambria" w:cs="Cambria" w:eastAsia="Cambria" w:hAnsi="Cambria"/>
          <w:color w:val="707070"/>
        </w:rPr>
        <w:drawing>
          <wp:inline distB="0" distT="0" distL="0" distR="0">
            <wp:extent cx="5274945" cy="1833245"/>
            <wp:effectExtent b="0" l="0" r="0" t="0"/>
            <wp:docPr descr="A screenshot of a computer&#10;&#10;Description automatically generated with low confidence" id="6" name="image4.png"/>
            <a:graphic>
              <a:graphicData uri="http://schemas.openxmlformats.org/drawingml/2006/picture">
                <pic:pic>
                  <pic:nvPicPr>
                    <pic:cNvPr descr="A screenshot of a computer&#10;&#10;Description automatically generated with low confidence" id="0" name="image4.png"/>
                    <pic:cNvPicPr preferRelativeResize="0"/>
                  </pic:nvPicPr>
                  <pic:blipFill>
                    <a:blip r:embed="rId11"/>
                    <a:srcRect b="0" l="0" r="0" t="0"/>
                    <a:stretch>
                      <a:fillRect/>
                    </a:stretch>
                  </pic:blipFill>
                  <pic:spPr>
                    <a:xfrm>
                      <a:off x="0" y="0"/>
                      <a:ext cx="5274945" cy="183324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numPr>
          <w:ilvl w:val="0"/>
          <w:numId w:val="25"/>
        </w:numPr>
        <w:spacing w:after="280" w:before="280" w:line="240" w:lineRule="auto"/>
        <w:ind w:left="1350" w:hanging="360"/>
        <w:rPr>
          <w:rFonts w:ascii="Cambria" w:cs="Cambria" w:eastAsia="Cambria" w:hAnsi="Cambria"/>
          <w:color w:val="30353f"/>
        </w:rPr>
      </w:pPr>
      <w:r w:rsidDel="00000000" w:rsidR="00000000" w:rsidRPr="00000000">
        <w:rPr>
          <w:rFonts w:ascii="Cambria" w:cs="Cambria" w:eastAsia="Cambria" w:hAnsi="Cambria"/>
          <w:rtl w:val="0"/>
        </w:rPr>
        <w:t xml:space="preserve">On the Import Data Adapter dialog box, click browser to import.</w:t>
      </w:r>
      <w:r w:rsidDel="00000000" w:rsidR="00000000" w:rsidRPr="00000000">
        <w:rPr>
          <w:rFonts w:ascii="Cambria" w:cs="Cambria" w:eastAsia="Cambria" w:hAnsi="Cambria"/>
          <w:color w:val="30353f"/>
          <w:rtl w:val="0"/>
        </w:rPr>
        <w:br w:type="textWrapping"/>
      </w:r>
    </w:p>
    <w:p w:rsidR="00000000" w:rsidDel="00000000" w:rsidP="00000000" w:rsidRDefault="00000000" w:rsidRPr="00000000" w14:paraId="00000031">
      <w:pPr>
        <w:spacing w:after="280" w:before="28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Pr>
        <w:drawing>
          <wp:inline distB="0" distT="0" distL="0" distR="0">
            <wp:extent cx="5274945" cy="3168015"/>
            <wp:effectExtent b="0" l="0" r="0" t="0"/>
            <wp:docPr descr="A screen shot of a computer&#10;&#10;Description automatically generated with medium confidence" id="4" name="image9.png"/>
            <a:graphic>
              <a:graphicData uri="http://schemas.openxmlformats.org/drawingml/2006/picture">
                <pic:pic>
                  <pic:nvPicPr>
                    <pic:cNvPr descr="A screen shot of a computer&#10;&#10;Description automatically generated with medium confidence" id="0" name="image9.png"/>
                    <pic:cNvPicPr preferRelativeResize="0"/>
                  </pic:nvPicPr>
                  <pic:blipFill>
                    <a:blip r:embed="rId12"/>
                    <a:srcRect b="0" l="0" r="0" t="0"/>
                    <a:stretch>
                      <a:fillRect/>
                    </a:stretch>
                  </pic:blipFill>
                  <pic:spPr>
                    <a:xfrm>
                      <a:off x="0" y="0"/>
                      <a:ext cx="5274945" cy="3168015"/>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numPr>
          <w:ilvl w:val="0"/>
          <w:numId w:val="2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Drag the data adapter zip file into the </w:t>
      </w:r>
      <w:r w:rsidDel="00000000" w:rsidR="00000000" w:rsidRPr="00000000">
        <w:rPr>
          <w:rFonts w:ascii="Cambria" w:cs="Cambria" w:eastAsia="Cambria" w:hAnsi="Cambria"/>
          <w:b w:val="1"/>
          <w:bCs w:val="1"/>
          <w:rtl w:val="0"/>
        </w:rPr>
        <w:t xml:space="preserve">Drag Data Adapter</w:t>
      </w:r>
      <w:r w:rsidDel="00000000" w:rsidR="00000000" w:rsidRPr="00000000">
        <w:rPr>
          <w:rFonts w:ascii="Cambria" w:cs="Cambria" w:eastAsia="Cambria" w:hAnsi="Cambria"/>
          <w:rtl w:val="0"/>
        </w:rPr>
        <w:t xml:space="preserve"> box.</w:t>
      </w:r>
    </w:p>
    <w:p w:rsidR="00000000" w:rsidDel="00000000" w:rsidP="00000000" w:rsidRDefault="00000000" w:rsidRPr="00000000" w14:paraId="00000033">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Or</w:t>
      </w:r>
    </w:p>
    <w:p w:rsidR="00000000" w:rsidDel="00000000" w:rsidP="00000000" w:rsidRDefault="00000000" w:rsidRPr="00000000" w14:paraId="00000034">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browse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dialog appears.</w:t>
      </w:r>
    </w:p>
    <w:p w:rsidR="00000000" w:rsidDel="00000000" w:rsidP="00000000" w:rsidRDefault="00000000" w:rsidRPr="00000000" w14:paraId="00000035">
      <w:pP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rtl w:val="0"/>
        </w:rPr>
        <w:t xml:space="preserve">Open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dialog shows the selected data adapter.</w:t>
      </w:r>
    </w:p>
    <w:p w:rsidR="00000000" w:rsidDel="00000000" w:rsidP="00000000" w:rsidRDefault="00000000" w:rsidRPr="00000000" w14:paraId="00000036">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Remove</w:t>
      </w:r>
      <w:r w:rsidDel="00000000" w:rsidR="00000000" w:rsidRPr="00000000">
        <w:rPr>
          <w:rFonts w:ascii="Cambria" w:cs="Cambria" w:eastAsia="Cambria" w:hAnsi="Cambria"/>
          <w:rtl w:val="0"/>
        </w:rPr>
        <w:t xml:space="preserve"> if the selected data adapter is not the one that you want to import.</w:t>
      </w:r>
      <w:r w:rsidDel="00000000" w:rsidR="00000000" w:rsidRPr="00000000">
        <w:rPr>
          <w:rtl w:val="0"/>
        </w:rPr>
      </w:r>
    </w:p>
    <w:p w:rsidR="00000000" w:rsidDel="00000000" w:rsidP="00000000" w:rsidRDefault="00000000" w:rsidRPr="00000000" w14:paraId="00000037">
      <w:pPr>
        <w:spacing w:after="120" w:before="120" w:line="288"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5943600" cy="1028700"/>
            <wp:effectExtent b="0" l="0" r="0" t="0"/>
            <wp:docPr id="2"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120" w:before="120" w:line="288"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OR</w:t>
      </w:r>
    </w:p>
    <w:p w:rsidR="00000000" w:rsidDel="00000000" w:rsidP="00000000" w:rsidRDefault="00000000" w:rsidRPr="00000000" w14:paraId="00000039">
      <w:pPr>
        <w:spacing w:after="120" w:before="120" w:line="240" w:lineRule="auto"/>
        <w:ind w:left="36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To import the data adapter zip file, do the following:</w:t>
      </w:r>
      <w:r w:rsidDel="00000000" w:rsidR="00000000" w:rsidRPr="00000000">
        <w:rPr>
          <w:rtl w:val="0"/>
        </w:rPr>
      </w:r>
    </w:p>
    <w:p w:rsidR="00000000" w:rsidDel="00000000" w:rsidP="00000000" w:rsidRDefault="00000000" w:rsidRPr="00000000" w14:paraId="0000003A">
      <w:pPr>
        <w:numPr>
          <w:ilvl w:val="0"/>
          <w:numId w:val="21"/>
        </w:numPr>
        <w:spacing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Perform steps 1 through 4 in the above procedure</w:t>
      </w:r>
    </w:p>
    <w:p w:rsidR="00000000" w:rsidDel="00000000" w:rsidP="00000000" w:rsidRDefault="00000000" w:rsidRPr="00000000" w14:paraId="0000003B">
      <w:pPr>
        <w:numPr>
          <w:ilvl w:val="0"/>
          <w:numId w:val="2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 FROM HCL FORGE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Data Adapter</w:t>
      </w:r>
      <w:r w:rsidDel="00000000" w:rsidR="00000000" w:rsidRPr="00000000">
        <w:rPr>
          <w:rFonts w:ascii="Cambria" w:cs="Cambria" w:eastAsia="Cambria" w:hAnsi="Cambria"/>
          <w:rtl w:val="0"/>
        </w:rPr>
        <w:t xml:space="preserve"> from </w:t>
      </w:r>
      <w:r w:rsidDel="00000000" w:rsidR="00000000" w:rsidRPr="00000000">
        <w:rPr>
          <w:rFonts w:ascii="Cambria" w:cs="Cambria" w:eastAsia="Cambria" w:hAnsi="Cambria"/>
          <w:b w:val="1"/>
          <w:bCs w:val="1"/>
          <w:rtl w:val="0"/>
        </w:rPr>
        <w:t xml:space="preserve">HCL Forge</w:t>
      </w:r>
      <w:r w:rsidDel="00000000" w:rsidR="00000000" w:rsidRPr="00000000">
        <w:rPr>
          <w:rFonts w:ascii="Cambria" w:cs="Cambria" w:eastAsia="Cambria" w:hAnsi="Cambria"/>
          <w:rtl w:val="0"/>
        </w:rPr>
        <w:t xml:space="preserve"> dialog appears with a list of available data adapters.</w:t>
      </w:r>
    </w:p>
    <w:p w:rsidR="00000000" w:rsidDel="00000000" w:rsidP="00000000" w:rsidRDefault="00000000" w:rsidRPr="00000000" w14:paraId="0000003C">
      <w:pPr>
        <w:numPr>
          <w:ilvl w:val="0"/>
          <w:numId w:val="21"/>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data adapter is listed on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page.</w:t>
      </w:r>
    </w:p>
    <w:p w:rsidR="00000000" w:rsidDel="00000000" w:rsidP="00000000" w:rsidRDefault="00000000" w:rsidRPr="00000000" w14:paraId="0000003D">
      <w:pPr>
        <w:spacing w:after="280" w:before="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import the data adapter, you can view it on the Custom Data Adapters page and use it to create services on Volt MX Foundry.</w:t>
      </w:r>
    </w:p>
    <w:p w:rsidR="00000000" w:rsidDel="00000000" w:rsidP="00000000" w:rsidRDefault="00000000" w:rsidRPr="00000000" w14:paraId="0000003E">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add the data adapter to your Volt Foundry app, you need to get your key from </w:t>
      </w:r>
      <w:hyperlink r:id="rId14">
        <w:r w:rsidDel="00000000" w:rsidR="00000000" w:rsidRPr="00000000">
          <w:rPr>
            <w:rFonts w:ascii="Cambria" w:cs="Cambria" w:eastAsia="Cambria" w:hAnsi="Cambria"/>
            <w:color w:val="1155cc"/>
            <w:u w:val="single"/>
            <w:rtl w:val="0"/>
          </w:rPr>
          <w:t xml:space="preserve">Google Gemini Adapter </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3F">
      <w:pPr>
        <w:spacing w:line="276" w:lineRule="auto"/>
        <w:ind w:left="720" w:firstLine="0"/>
        <w:rPr/>
      </w:pPr>
      <w:r w:rsidDel="00000000" w:rsidR="00000000" w:rsidRPr="00000000">
        <w:rPr>
          <w:rtl w:val="0"/>
        </w:rPr>
      </w:r>
    </w:p>
    <w:p w:rsidR="00000000" w:rsidDel="00000000" w:rsidP="00000000" w:rsidRDefault="00000000" w:rsidRPr="00000000" w14:paraId="00000040">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Creating an Integration Service with Google Gemini Adapter </w:t>
      </w:r>
      <w:r w:rsidDel="00000000" w:rsidR="00000000" w:rsidRPr="00000000">
        <w:rPr>
          <w:rtl w:val="0"/>
        </w:rPr>
      </w:r>
    </w:p>
    <w:p w:rsidR="00000000" w:rsidDel="00000000" w:rsidP="00000000" w:rsidRDefault="00000000" w:rsidRPr="00000000" w14:paraId="00000041">
      <w:pPr>
        <w:spacing w:after="120" w:before="120" w:line="288" w:lineRule="auto"/>
        <w:ind w:left="720" w:firstLine="0"/>
        <w:rPr>
          <w:rFonts w:ascii="Cambria" w:cs="Cambria" w:eastAsia="Cambria" w:hAnsi="Cambria"/>
          <w:color w:val="30353f"/>
        </w:rPr>
      </w:pPr>
      <w:r w:rsidDel="00000000" w:rsidR="00000000" w:rsidRPr="00000000">
        <w:rPr>
          <w:rFonts w:ascii="Cambria" w:cs="Cambria" w:eastAsia="Cambria" w:hAnsi="Cambria"/>
          <w:rtl w:val="0"/>
        </w:rPr>
        <w:t xml:space="preserve">After you import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Data Adapter into Volt MX Foundry, you must create an integration service with service type as </w:t>
      </w:r>
      <w:r w:rsidDel="00000000" w:rsidR="00000000" w:rsidRPr="00000000">
        <w:rPr>
          <w:rFonts w:ascii="Cambria" w:cs="Cambria" w:eastAsia="Cambria" w:hAnsi="Cambria"/>
          <w:b w:val="1"/>
          <w:bCs w:val="1"/>
          <w:rtl w:val="0"/>
        </w:rPr>
        <w:t xml:space="preserve">Google Gemini Adapter .</w:t>
      </w:r>
      <w:r w:rsidDel="00000000" w:rsidR="00000000" w:rsidRPr="00000000">
        <w:rPr>
          <w:rtl w:val="0"/>
        </w:rPr>
      </w:r>
    </w:p>
    <w:p w:rsidR="00000000" w:rsidDel="00000000" w:rsidP="00000000" w:rsidRDefault="00000000" w:rsidRPr="00000000" w14:paraId="00000042">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 create an integration service with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b w:val="1"/>
          <w:bCs w:val="1"/>
          <w:sz w:val="24"/>
          <w:szCs w:val="24"/>
          <w:rtl w:val="0"/>
        </w:rPr>
        <w:t xml:space="preserve">, do the following:</w:t>
      </w:r>
      <w:r w:rsidDel="00000000" w:rsidR="00000000" w:rsidRPr="00000000">
        <w:rPr>
          <w:rtl w:val="0"/>
        </w:rPr>
      </w:r>
    </w:p>
    <w:p w:rsidR="00000000" w:rsidDel="00000000" w:rsidP="00000000" w:rsidRDefault="00000000" w:rsidRPr="00000000" w14:paraId="00000043">
      <w:pPr>
        <w:numPr>
          <w:ilvl w:val="0"/>
          <w:numId w:val="23"/>
        </w:numPr>
        <w:spacing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5">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44">
      <w:pPr>
        <w:numPr>
          <w:ilvl w:val="0"/>
          <w:numId w:val="2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45">
      <w:pPr>
        <w:numPr>
          <w:ilvl w:val="0"/>
          <w:numId w:val="2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46">
      <w:pPr>
        <w:numPr>
          <w:ilvl w:val="0"/>
          <w:numId w:val="2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47">
      <w:pPr>
        <w:numPr>
          <w:ilvl w:val="0"/>
          <w:numId w:val="23"/>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048">
      <w:pPr>
        <w:numPr>
          <w:ilvl w:val="0"/>
          <w:numId w:val="23"/>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Service Type</w:t>
      </w:r>
      <w:r w:rsidDel="00000000" w:rsidR="00000000" w:rsidRPr="00000000">
        <w:rPr>
          <w:rFonts w:ascii="Cambria" w:cs="Cambria" w:eastAsia="Cambria" w:hAnsi="Cambria"/>
          <w:rtl w:val="0"/>
        </w:rPr>
        <w:t xml:space="preserve"> list, select </w:t>
      </w:r>
      <w:r w:rsidDel="00000000" w:rsidR="00000000" w:rsidRPr="00000000">
        <w:rPr>
          <w:rFonts w:ascii="Cambria" w:cs="Cambria" w:eastAsia="Cambria" w:hAnsi="Cambria"/>
          <w:b w:val="1"/>
          <w:bCs w:val="1"/>
          <w:rtl w:val="0"/>
        </w:rPr>
        <w:t xml:space="preserve">Google Gemini Adapter </w:t>
      </w:r>
      <w:r w:rsidDel="00000000" w:rsidR="00000000" w:rsidRPr="00000000">
        <w:rPr>
          <w:rtl w:val="0"/>
        </w:rPr>
      </w:r>
    </w:p>
    <w:p w:rsidR="00000000" w:rsidDel="00000000" w:rsidP="00000000" w:rsidRDefault="00000000" w:rsidRPr="00000000" w14:paraId="00000049">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is listed only after you import the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Data Adapter into Volt MX Foundry.</w:t>
      </w:r>
    </w:p>
    <w:p w:rsidR="00000000" w:rsidDel="00000000" w:rsidP="00000000" w:rsidRDefault="00000000" w:rsidRPr="00000000" w14:paraId="0000004A">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641600"/>
            <wp:effectExtent b="0" l="0" r="0" t="0"/>
            <wp:docPr id="10"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94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280" w:before="280" w:line="240" w:lineRule="auto"/>
        <w:ind w:left="1152"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4C">
      <w:pPr>
        <w:numPr>
          <w:ilvl w:val="0"/>
          <w:numId w:val="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w:t>
      </w:r>
      <w:r w:rsidDel="00000000" w:rsidR="00000000" w:rsidRPr="00000000">
        <w:rPr>
          <w:rFonts w:ascii="Cambria" w:cs="Cambria" w:eastAsia="Cambria" w:hAnsi="Cambria"/>
          <w:rtl w:val="0"/>
        </w:rPr>
        <w:t xml:space="preserve">.</w:t>
      </w:r>
    </w:p>
    <w:p w:rsidR="00000000" w:rsidDel="00000000" w:rsidP="00000000" w:rsidRDefault="00000000" w:rsidRPr="00000000" w14:paraId="0000004D">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If the details provided are valid, the Volt MX Foundry service connects to your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developer site and allows you to make the API calls.</w:t>
      </w:r>
    </w:p>
    <w:p w:rsidR="00000000" w:rsidDel="00000000" w:rsidP="00000000" w:rsidRDefault="00000000" w:rsidRPr="00000000" w14:paraId="0000004E">
      <w:pPr>
        <w:spacing w:after="120" w:before="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Refer to</w:t>
      </w:r>
      <w:r w:rsidDel="00000000" w:rsidR="00000000" w:rsidRPr="00000000">
        <w:rPr>
          <w:rFonts w:ascii="Cambria" w:cs="Cambria" w:eastAsia="Cambria" w:hAnsi="Cambria"/>
          <w:color w:val="7f7f7f"/>
          <w:rtl w:val="0"/>
        </w:rPr>
        <w:t xml:space="preserve"> </w:t>
      </w:r>
      <w:hyperlink r:id="rId17">
        <w:r w:rsidDel="00000000" w:rsidR="00000000" w:rsidRPr="00000000">
          <w:rPr>
            <w:rFonts w:ascii="Cambria" w:cs="Cambria" w:eastAsia="Cambria" w:hAnsi="Cambria"/>
            <w:color w:val="2d82dc"/>
            <w:u w:val="single"/>
            <w:rtl w:val="0"/>
          </w:rPr>
          <w:t xml:space="preserve">Integration Services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for more information on creating and using integration services.</w:t>
      </w:r>
    </w:p>
    <w:p w:rsidR="00000000" w:rsidDel="00000000" w:rsidP="00000000" w:rsidRDefault="00000000" w:rsidRPr="00000000" w14:paraId="0000004F">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bookmarkStart w:colFirst="0" w:colLast="0" w:name="_f6lcg8hkieiu" w:id="8"/>
      <w:bookmarkEnd w:id="8"/>
      <w:r w:rsidDel="00000000" w:rsidR="00000000" w:rsidRPr="00000000">
        <w:rPr>
          <w:rFonts w:ascii="Cambria" w:cs="Cambria" w:eastAsia="Cambria" w:hAnsi="Cambria"/>
          <w:b w:val="1"/>
          <w:bCs w:val="1"/>
          <w:color w:val="2e2e2e"/>
          <w:sz w:val="26"/>
          <w:szCs w:val="26"/>
          <w:rtl w:val="0"/>
        </w:rPr>
        <w:t xml:space="preserve">Creating an Operation</w:t>
      </w:r>
      <w:r w:rsidDel="00000000" w:rsidR="00000000" w:rsidRPr="00000000">
        <w:rPr>
          <w:rtl w:val="0"/>
        </w:rPr>
      </w:r>
    </w:p>
    <w:p w:rsidR="00000000" w:rsidDel="00000000" w:rsidP="00000000" w:rsidRDefault="00000000" w:rsidRPr="00000000" w14:paraId="00000050">
      <w:pPr>
        <w:spacing w:after="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make any API call in the Volt MX Foundry console, you must create an operation for the respective API and then execute the operation. Executing an operation involves making the API call and displaying the response. For more information, see </w:t>
      </w:r>
      <w:hyperlink w:anchor="_bej1biu7frl">
        <w:r w:rsidDel="00000000" w:rsidR="00000000" w:rsidRPr="00000000">
          <w:rPr>
            <w:rFonts w:ascii="Cambria" w:cs="Cambria" w:eastAsia="Cambria" w:hAnsi="Cambria"/>
            <w:color w:val="0000ff"/>
            <w:u w:val="single"/>
            <w:rtl w:val="0"/>
          </w:rPr>
          <w:t xml:space="preserve">Executing an Operation.</w:t>
        </w:r>
      </w:hyperlink>
      <w:r w:rsidDel="00000000" w:rsidR="00000000" w:rsidRPr="00000000">
        <w:rPr>
          <w:rtl w:val="0"/>
        </w:rPr>
      </w:r>
    </w:p>
    <w:p w:rsidR="00000000" w:rsidDel="00000000" w:rsidP="00000000" w:rsidRDefault="00000000" w:rsidRPr="00000000" w14:paraId="00000051">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bCs w:val="1"/>
          <w:rtl w:val="0"/>
        </w:rPr>
        <w:t xml:space="preserve">generateContent </w:t>
      </w:r>
      <w:r w:rsidDel="00000000" w:rsidR="00000000" w:rsidRPr="00000000">
        <w:rPr>
          <w:rFonts w:ascii="Cambria" w:cs="Cambria" w:eastAsia="Cambria" w:hAnsi="Cambria"/>
          <w:rtl w:val="0"/>
        </w:rPr>
        <w:t xml:space="preserve">API.</w:t>
      </w:r>
    </w:p>
    <w:p w:rsidR="00000000" w:rsidDel="00000000" w:rsidP="00000000" w:rsidRDefault="00000000" w:rsidRPr="00000000" w14:paraId="00000052">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Steps to create an operation for the generateContent:</w:t>
      </w:r>
      <w:r w:rsidDel="00000000" w:rsidR="00000000" w:rsidRPr="00000000">
        <w:rPr>
          <w:rtl w:val="0"/>
        </w:rPr>
      </w:r>
    </w:p>
    <w:p w:rsidR="00000000" w:rsidDel="00000000" w:rsidP="00000000" w:rsidRDefault="00000000" w:rsidRPr="00000000" w14:paraId="00000053">
      <w:pPr>
        <w:numPr>
          <w:ilvl w:val="0"/>
          <w:numId w:val="31"/>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8">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54">
      <w:pPr>
        <w:numPr>
          <w:ilvl w:val="0"/>
          <w:numId w:val="27"/>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55">
      <w:pPr>
        <w:numPr>
          <w:ilvl w:val="0"/>
          <w:numId w:val="29"/>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056">
      <w:pPr>
        <w:numPr>
          <w:ilvl w:val="0"/>
          <w:numId w:val="19"/>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57">
      <w:pPr>
        <w:numPr>
          <w:ilvl w:val="0"/>
          <w:numId w:val="22"/>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58">
      <w:pPr>
        <w:numPr>
          <w:ilvl w:val="0"/>
          <w:numId w:val="10"/>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context menu arrow to expand the </w:t>
      </w:r>
      <w:r w:rsidDel="00000000" w:rsidR="00000000" w:rsidRPr="00000000">
        <w:rPr>
          <w:rFonts w:ascii="Cambria" w:cs="Cambria" w:eastAsia="Cambria" w:hAnsi="Cambria"/>
          <w:b w:val="1"/>
          <w:bCs w:val="1"/>
          <w:rtl w:val="0"/>
        </w:rPr>
        <w:t xml:space="preserve">Please Select</w:t>
      </w:r>
      <w:r w:rsidDel="00000000" w:rsidR="00000000" w:rsidRPr="00000000">
        <w:rPr>
          <w:rFonts w:ascii="Cambria" w:cs="Cambria" w:eastAsia="Cambria" w:hAnsi="Cambria"/>
          <w:rtl w:val="0"/>
        </w:rPr>
        <w:t xml:space="preserve"> list. The </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service is displayed.</w:t>
      </w:r>
    </w:p>
    <w:p w:rsidR="00000000" w:rsidDel="00000000" w:rsidP="00000000" w:rsidRDefault="00000000" w:rsidRPr="00000000" w14:paraId="00000059">
      <w:pPr>
        <w:numPr>
          <w:ilvl w:val="0"/>
          <w:numId w:val="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plus icon to expand the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list.</w:t>
      </w:r>
    </w:p>
    <w:p w:rsidR="00000000" w:rsidDel="00000000" w:rsidP="00000000" w:rsidRDefault="00000000" w:rsidRPr="00000000" w14:paraId="0000005A">
      <w:pPr>
        <w:numPr>
          <w:ilvl w:val="0"/>
          <w:numId w:val="26"/>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plus icon to expand the </w:t>
      </w:r>
      <w:r w:rsidDel="00000000" w:rsidR="00000000" w:rsidRPr="00000000">
        <w:rPr>
          <w:rFonts w:ascii="Cambria" w:cs="Cambria" w:eastAsia="Cambria" w:hAnsi="Cambria"/>
          <w:b w:val="1"/>
          <w:bCs w:val="1"/>
          <w:rtl w:val="0"/>
        </w:rPr>
        <w:t xml:space="preserve">Services</w:t>
      </w:r>
      <w:r w:rsidDel="00000000" w:rsidR="00000000" w:rsidRPr="00000000">
        <w:rPr>
          <w:rFonts w:ascii="Cambria" w:cs="Cambria" w:eastAsia="Cambria" w:hAnsi="Cambria"/>
          <w:rtl w:val="0"/>
        </w:rPr>
        <w:t xml:space="preserve"> list and select </w:t>
      </w:r>
      <w:r w:rsidDel="00000000" w:rsidR="00000000" w:rsidRPr="00000000">
        <w:rPr>
          <w:rFonts w:ascii="Cambria" w:cs="Cambria" w:eastAsia="Cambria" w:hAnsi="Cambria"/>
          <w:b w:val="1"/>
          <w:bCs w:val="1"/>
          <w:rtl w:val="0"/>
        </w:rPr>
        <w:t xml:space="preserve">generateContent</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color w:val="30353f"/>
        </w:rPr>
        <w:drawing>
          <wp:inline distB="114300" distT="114300" distL="114300" distR="114300">
            <wp:extent cx="5981176" cy="1610317"/>
            <wp:effectExtent b="0" l="0" r="0" t="0"/>
            <wp:docPr id="9"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981176" cy="1610317"/>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0"/>
          <w:numId w:val="30"/>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ADD OPERATION</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generateContent</w:t>
      </w:r>
      <w:r w:rsidDel="00000000" w:rsidR="00000000" w:rsidRPr="00000000">
        <w:rPr>
          <w:rFonts w:ascii="Cambria" w:cs="Cambria" w:eastAsia="Cambria" w:hAnsi="Cambria"/>
          <w:rtl w:val="0"/>
        </w:rPr>
        <w:t xml:space="preserve"> operation is listed in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w:t>
        <w:br w:type="textWrapping"/>
        <w:br w:type="textWrapping"/>
      </w:r>
      <w:r w:rsidDel="00000000" w:rsidR="00000000" w:rsidRPr="00000000">
        <w:rPr>
          <w:rFonts w:ascii="Cambria" w:cs="Cambria" w:eastAsia="Cambria" w:hAnsi="Cambria"/>
        </w:rPr>
        <w:drawing>
          <wp:inline distB="114300" distT="114300" distL="114300" distR="114300">
            <wp:extent cx="5656006" cy="1966913"/>
            <wp:effectExtent b="0" l="0" r="0" t="0"/>
            <wp:docPr id="8"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656006" cy="1966913"/>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5C">
      <w:pPr>
        <w:pBdr>
          <w:top w:color="000000" w:space="0" w:sz="12" w:val="single"/>
          <w:left w:color="000000" w:space="5"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You can follow the same steps to create operations for other methods, but ensure that you select the required API.</w:t>
      </w:r>
    </w:p>
    <w:p w:rsidR="00000000" w:rsidDel="00000000" w:rsidP="00000000" w:rsidRDefault="00000000" w:rsidRPr="00000000" w14:paraId="0000005D">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create multiple operations with required APIs and save them in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You can then execute the operations whenever required.</w:t>
      </w:r>
    </w:p>
    <w:p w:rsidR="00000000" w:rsidDel="00000000" w:rsidP="00000000" w:rsidRDefault="00000000" w:rsidRPr="00000000" w14:paraId="0000005E">
      <w:pPr>
        <w:spacing w:after="120" w:before="120" w:line="288"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F">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bookmarkStart w:colFirst="0" w:colLast="0" w:name="_bej1biu7frl" w:id="9"/>
      <w:bookmarkEnd w:id="9"/>
      <w:r w:rsidDel="00000000" w:rsidR="00000000" w:rsidRPr="00000000">
        <w:rPr>
          <w:rFonts w:ascii="Cambria" w:cs="Cambria" w:eastAsia="Cambria" w:hAnsi="Cambria"/>
          <w:b w:val="1"/>
          <w:bCs w:val="1"/>
          <w:color w:val="2e2e2e"/>
          <w:sz w:val="26"/>
          <w:szCs w:val="26"/>
          <w:rtl w:val="0"/>
        </w:rPr>
        <w:t xml:space="preserve">Executing an Operation</w:t>
      </w:r>
      <w:r w:rsidDel="00000000" w:rsidR="00000000" w:rsidRPr="00000000">
        <w:rPr>
          <w:rtl w:val="0"/>
        </w:rPr>
      </w:r>
    </w:p>
    <w:p w:rsidR="00000000" w:rsidDel="00000000" w:rsidP="00000000" w:rsidRDefault="00000000" w:rsidRPr="00000000" w14:paraId="00000060">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21">
        <w:r w:rsidDel="00000000" w:rsidR="00000000" w:rsidRPr="00000000">
          <w:rPr>
            <w:rFonts w:ascii="Cambria" w:cs="Cambria" w:eastAsia="Cambria" w:hAnsi="Cambria"/>
            <w:color w:val="1155cc"/>
            <w:u w:val="single"/>
            <w:rtl w:val="0"/>
          </w:rPr>
          <w:t xml:space="preserve">Passing Inline PDF Data (Base64)</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1">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bCs w:val="1"/>
          <w:rtl w:val="0"/>
        </w:rPr>
        <w:t xml:space="preserve">generateContent</w:t>
      </w:r>
      <w:r w:rsidDel="00000000" w:rsidR="00000000" w:rsidRPr="00000000">
        <w:rPr>
          <w:rFonts w:ascii="Cambria" w:cs="Cambria" w:eastAsia="Cambria" w:hAnsi="Cambria"/>
          <w:rtl w:val="0"/>
        </w:rPr>
        <w:t xml:space="preserve"> operation (explained in </w:t>
      </w:r>
      <w:hyperlink w:anchor="_f6lcg8hkieiu">
        <w:r w:rsidDel="00000000" w:rsidR="00000000" w:rsidRPr="00000000">
          <w:rPr>
            <w:rFonts w:ascii="Cambria" w:cs="Cambria" w:eastAsia="Cambria" w:hAnsi="Cambria"/>
            <w:color w:val="2d82dc"/>
            <w:u w:val="single"/>
            <w:rtl w:val="0"/>
          </w:rPr>
          <w:t xml:space="preserve">Creating an Operation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62">
      <w:pPr>
        <w:spacing w:after="120" w:before="120" w:line="288" w:lineRule="auto"/>
        <w:ind w:left="72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Steps to execute the generateContent operation:</w:t>
      </w:r>
    </w:p>
    <w:p w:rsidR="00000000" w:rsidDel="00000000" w:rsidP="00000000" w:rsidRDefault="00000000" w:rsidRPr="00000000" w14:paraId="00000063">
      <w:pPr>
        <w:numPr>
          <w:ilvl w:val="0"/>
          <w:numId w:val="6"/>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22">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64">
      <w:pPr>
        <w:numPr>
          <w:ilvl w:val="0"/>
          <w:numId w:val="1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65">
      <w:pPr>
        <w:numPr>
          <w:ilvl w:val="0"/>
          <w:numId w:val="2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66">
      <w:pPr>
        <w:numPr>
          <w:ilvl w:val="0"/>
          <w:numId w:val="1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bCs w:val="1"/>
          <w:rtl w:val="0"/>
        </w:rPr>
        <w:t xml:space="preserve">Google Gemini Adapter </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67">
      <w:pPr>
        <w:numPr>
          <w:ilvl w:val="0"/>
          <w:numId w:val="16"/>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68">
      <w:pPr>
        <w:numPr>
          <w:ilvl w:val="0"/>
          <w:numId w:val="16"/>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bCs w:val="1"/>
          <w:rtl w:val="0"/>
        </w:rPr>
        <w:t xml:space="preserve">generateContent</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bCs w:val="1"/>
          <w:rtl w:val="0"/>
        </w:rPr>
        <w:t xml:space="preserve">generateContent</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 sub-tab</w:t>
      </w:r>
      <w:r w:rsidDel="00000000" w:rsidR="00000000" w:rsidRPr="00000000">
        <w:rPr>
          <w:rFonts w:ascii="Cambria" w:cs="Cambria" w:eastAsia="Cambria" w:hAnsi="Cambria"/>
          <w:rtl w:val="0"/>
        </w:rPr>
        <w:t xml:space="preserve"> opened by default.</w:t>
      </w:r>
    </w:p>
    <w:p w:rsidR="00000000" w:rsidDel="00000000" w:rsidP="00000000" w:rsidRDefault="00000000" w:rsidRPr="00000000" w14:paraId="00000069">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3314700"/>
            <wp:effectExtent b="0" l="0" r="0" t="0"/>
            <wp:docPr id="1"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594360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numPr>
          <w:ilvl w:val="0"/>
          <w:numId w:val="2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6B">
      <w:pPr>
        <w:numPr>
          <w:ilvl w:val="0"/>
          <w:numId w:val="1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6C">
      <w:pPr>
        <w:spacing w:after="120" w:before="120" w:line="288"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Mandatory Parameters</w:t>
      </w:r>
      <w:r w:rsidDel="00000000" w:rsidR="00000000" w:rsidRPr="00000000">
        <w:rPr>
          <w:rtl w:val="0"/>
        </w:rPr>
      </w:r>
    </w:p>
    <w:p w:rsidR="00000000" w:rsidDel="00000000" w:rsidP="00000000" w:rsidRDefault="00000000" w:rsidRPr="00000000" w14:paraId="0000006D">
      <w:pPr>
        <w:numPr>
          <w:ilvl w:val="0"/>
          <w:numId w:val="5"/>
        </w:numPr>
        <w:spacing w:before="120" w:line="288" w:lineRule="auto"/>
        <w:ind w:left="1440" w:hanging="360"/>
        <w:jc w:val="both"/>
        <w:rPr>
          <w:rFonts w:ascii="Cambria" w:cs="Cambria" w:eastAsia="Cambria" w:hAnsi="Cambria"/>
        </w:rPr>
      </w:pPr>
      <w:r w:rsidDel="00000000" w:rsidR="00000000" w:rsidRPr="00000000">
        <w:rPr>
          <w:rFonts w:ascii="Cambria" w:cs="Cambria" w:eastAsia="Cambria" w:hAnsi="Cambria"/>
          <w:b w:val="1"/>
          <w:bCs w:val="1"/>
          <w:highlight w:val="white"/>
          <w:rtl w:val="0"/>
        </w:rPr>
        <w:t xml:space="preserve">key</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To use the Gemini API, you need an API key. You can create a key with a few clicks in </w:t>
      </w:r>
      <w:hyperlink r:id="rId24">
        <w:r w:rsidDel="00000000" w:rsidR="00000000" w:rsidRPr="00000000">
          <w:rPr>
            <w:rFonts w:ascii="Cambria" w:cs="Cambria" w:eastAsia="Cambria" w:hAnsi="Cambria"/>
            <w:color w:val="1155cc"/>
            <w:u w:val="single"/>
            <w:rtl w:val="0"/>
          </w:rPr>
          <w:t xml:space="preserve">Google AI Studio</w:t>
        </w:r>
      </w:hyperlink>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w:t>
      </w:r>
    </w:p>
    <w:p w:rsidR="00000000" w:rsidDel="00000000" w:rsidP="00000000" w:rsidRDefault="00000000" w:rsidRPr="00000000" w14:paraId="0000006E">
      <w:pPr>
        <w:numPr>
          <w:ilvl w:val="0"/>
          <w:numId w:val="5"/>
        </w:numPr>
        <w:spacing w:before="120" w:line="288"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geminiModel:</w:t>
      </w:r>
      <w:r w:rsidDel="00000000" w:rsidR="00000000" w:rsidRPr="00000000">
        <w:rPr>
          <w:rFonts w:ascii="Cambria" w:cs="Cambria" w:eastAsia="Cambria" w:hAnsi="Cambria"/>
          <w:rtl w:val="0"/>
        </w:rPr>
        <w:t xml:space="preserve"> The name of the Model to use for generating the completion. The Gemini API offers different models that are optimized for specific use cases. For Example : </w:t>
      </w:r>
      <w:r w:rsidDel="00000000" w:rsidR="00000000" w:rsidRPr="00000000">
        <w:rPr>
          <w:rFonts w:ascii="Cambria" w:cs="Cambria" w:eastAsia="Cambria" w:hAnsi="Cambria"/>
          <w:b w:val="1"/>
          <w:bCs w:val="1"/>
          <w:rtl w:val="0"/>
        </w:rPr>
        <w:t xml:space="preserve">gemini-2.5-flash.</w:t>
      </w:r>
    </w:p>
    <w:p w:rsidR="00000000" w:rsidDel="00000000" w:rsidP="00000000" w:rsidRDefault="00000000" w:rsidRPr="00000000" w14:paraId="0000006F">
      <w:pPr>
        <w:numPr>
          <w:ilvl w:val="0"/>
          <w:numId w:val="5"/>
        </w:numPr>
        <w:spacing w:after="280" w:before="280" w:line="240"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Method</w:t>
      </w:r>
      <w:r w:rsidDel="00000000" w:rsidR="00000000" w:rsidRPr="00000000">
        <w:rPr>
          <w:rFonts w:ascii="Cambria" w:cs="Cambria" w:eastAsia="Cambria" w:hAnsi="Cambria"/>
          <w:rtl w:val="0"/>
        </w:rPr>
        <w:t xml:space="preserve"> : represents a specific </w:t>
      </w:r>
      <w:r w:rsidDel="00000000" w:rsidR="00000000" w:rsidRPr="00000000">
        <w:rPr>
          <w:rFonts w:ascii="Cambria" w:cs="Cambria" w:eastAsia="Cambria" w:hAnsi="Cambria"/>
          <w:b w:val="1"/>
          <w:bCs w:val="1"/>
          <w:rtl w:val="0"/>
        </w:rPr>
        <w:t xml:space="preserve">operation or action</w:t>
      </w:r>
      <w:r w:rsidDel="00000000" w:rsidR="00000000" w:rsidRPr="00000000">
        <w:rPr>
          <w:rFonts w:ascii="Cambria" w:cs="Cambria" w:eastAsia="Cambria" w:hAnsi="Cambria"/>
          <w:rtl w:val="0"/>
        </w:rPr>
        <w:t xml:space="preserve"> that you can call on a model endpoint. (eg : generateContent, streamGenerateContent, embedContent..)</w:t>
      </w:r>
      <w:r w:rsidDel="00000000" w:rsidR="00000000" w:rsidRPr="00000000">
        <w:rPr>
          <w:rtl w:val="0"/>
        </w:rPr>
      </w:r>
    </w:p>
    <w:p w:rsidR="00000000" w:rsidDel="00000000" w:rsidP="00000000" w:rsidRDefault="00000000" w:rsidRPr="00000000" w14:paraId="00000070">
      <w:pPr>
        <w:numPr>
          <w:ilvl w:val="0"/>
          <w:numId w:val="5"/>
        </w:numPr>
        <w:spacing w:after="0" w:before="120" w:line="288" w:lineRule="auto"/>
        <w:ind w:left="1440" w:hanging="360"/>
        <w:jc w:val="both"/>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contents:</w:t>
      </w:r>
      <w:r w:rsidDel="00000000" w:rsidR="00000000" w:rsidRPr="00000000">
        <w:rPr>
          <w:rFonts w:ascii="Cambria" w:cs="Cambria" w:eastAsia="Cambria" w:hAnsi="Cambria"/>
          <w:highlight w:val="white"/>
          <w:rtl w:val="0"/>
        </w:rPr>
        <w:t xml:space="preserve"> Array of parts that define the input sent to Gemini, where each part may include text, Base64-encoded images, PDFs, or mixed multimodal data. </w:t>
      </w:r>
    </w:p>
    <w:p w:rsidR="00000000" w:rsidDel="00000000" w:rsidP="00000000" w:rsidRDefault="00000000" w:rsidRPr="00000000" w14:paraId="00000071">
      <w:pPr>
        <w:numPr>
          <w:ilvl w:val="0"/>
          <w:numId w:val="7"/>
        </w:numPr>
        <w:spacing w:after="0" w:before="0" w:line="288" w:lineRule="auto"/>
        <w:ind w:left="180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inline_data</w:t>
      </w:r>
      <w:r w:rsidDel="00000000" w:rsidR="00000000" w:rsidRPr="00000000">
        <w:rPr>
          <w:rFonts w:ascii="Cambria" w:cs="Cambria" w:eastAsia="Cambria" w:hAnsi="Cambria"/>
          <w:highlight w:val="white"/>
          <w:rtl w:val="0"/>
        </w:rPr>
        <w:t xml:space="preserve"> – The binary data (Base64-encoded) for non-text inputs such as images, audio, or video</w:t>
        <w:br w:type="textWrapping"/>
      </w:r>
    </w:p>
    <w:p w:rsidR="00000000" w:rsidDel="00000000" w:rsidP="00000000" w:rsidRDefault="00000000" w:rsidRPr="00000000" w14:paraId="00000072">
      <w:pPr>
        <w:numPr>
          <w:ilvl w:val="1"/>
          <w:numId w:val="7"/>
        </w:numPr>
        <w:spacing w:after="0" w:before="0" w:line="288" w:lineRule="auto"/>
        <w:ind w:left="252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mime_type:</w:t>
      </w:r>
      <w:r w:rsidDel="00000000" w:rsidR="00000000" w:rsidRPr="00000000">
        <w:rPr>
          <w:rFonts w:ascii="Cambria" w:cs="Cambria" w:eastAsia="Cambria" w:hAnsi="Cambria"/>
          <w:highlight w:val="white"/>
          <w:rtl w:val="0"/>
        </w:rPr>
        <w:t xml:space="preserve"> The file type (e.g., application/pdf, image/jpeg, video/mp4).</w:t>
        <w:br w:type="textWrapping"/>
      </w:r>
    </w:p>
    <w:p w:rsidR="00000000" w:rsidDel="00000000" w:rsidP="00000000" w:rsidRDefault="00000000" w:rsidRPr="00000000" w14:paraId="00000073">
      <w:pPr>
        <w:numPr>
          <w:ilvl w:val="1"/>
          <w:numId w:val="7"/>
        </w:numPr>
        <w:spacing w:after="0" w:before="0" w:line="288" w:lineRule="auto"/>
        <w:ind w:left="252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data:</w:t>
      </w:r>
      <w:r w:rsidDel="00000000" w:rsidR="00000000" w:rsidRPr="00000000">
        <w:rPr>
          <w:rFonts w:ascii="Cambria" w:cs="Cambria" w:eastAsia="Cambria" w:hAnsi="Cambria"/>
          <w:highlight w:val="white"/>
          <w:rtl w:val="0"/>
        </w:rPr>
        <w:t xml:space="preserve"> The Base64-encoded file content (Pdf,image,audio,video.).</w:t>
        <w:br w:type="textWrapping"/>
      </w:r>
    </w:p>
    <w:p w:rsidR="00000000" w:rsidDel="00000000" w:rsidP="00000000" w:rsidRDefault="00000000" w:rsidRPr="00000000" w14:paraId="00000074">
      <w:pPr>
        <w:numPr>
          <w:ilvl w:val="0"/>
          <w:numId w:val="7"/>
        </w:numPr>
        <w:spacing w:after="240" w:before="0" w:line="288" w:lineRule="auto"/>
        <w:ind w:left="180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text</w:t>
      </w:r>
      <w:r w:rsidDel="00000000" w:rsidR="00000000" w:rsidRPr="00000000">
        <w:rPr>
          <w:rFonts w:ascii="Cambria" w:cs="Cambria" w:eastAsia="Cambria" w:hAnsi="Cambria"/>
          <w:highlight w:val="white"/>
          <w:rtl w:val="0"/>
        </w:rPr>
        <w:t xml:space="preserve"> – Used to provide instructions, questions, or prompts.</w:t>
      </w:r>
      <w:r w:rsidDel="00000000" w:rsidR="00000000" w:rsidRPr="00000000">
        <w:rPr>
          <w:rtl w:val="0"/>
        </w:rPr>
      </w:r>
    </w:p>
    <w:p w:rsidR="00000000" w:rsidDel="00000000" w:rsidP="00000000" w:rsidRDefault="00000000" w:rsidRPr="00000000" w14:paraId="00000075">
      <w:pPr>
        <w:spacing w:before="120" w:line="288" w:lineRule="auto"/>
        <w:ind w:left="1440" w:firstLine="0"/>
        <w:jc w:val="both"/>
        <w:rPr>
          <w:rFonts w:ascii="Cambria" w:cs="Cambria" w:eastAsia="Cambria" w:hAnsi="Cambria"/>
          <w:highlight w:val="white"/>
        </w:rPr>
      </w:pPr>
      <w:r w:rsidDel="00000000" w:rsidR="00000000" w:rsidRPr="00000000">
        <w:rPr>
          <w:rFonts w:ascii="Cambria" w:cs="Cambria" w:eastAsia="Cambria" w:hAnsi="Cambria"/>
          <w:color w:val="c41a16"/>
          <w:sz w:val="18"/>
          <w:szCs w:val="18"/>
          <w:highlight w:val="white"/>
          <w:rtl w:val="0"/>
        </w:rPr>
        <w:br w:type="textWrapping"/>
      </w:r>
      <w:r w:rsidDel="00000000" w:rsidR="00000000" w:rsidRPr="00000000">
        <w:rPr>
          <w:rFonts w:ascii="Cambria" w:cs="Cambria" w:eastAsia="Cambria" w:hAnsi="Cambria"/>
          <w:highlight w:val="white"/>
          <w:rtl w:val="0"/>
        </w:rPr>
        <w:t xml:space="preserve">We need to pass the </w:t>
      </w:r>
      <w:r w:rsidDel="00000000" w:rsidR="00000000" w:rsidRPr="00000000">
        <w:rPr>
          <w:rFonts w:ascii="Cambria" w:cs="Cambria" w:eastAsia="Cambria" w:hAnsi="Cambria"/>
          <w:b w:val="1"/>
          <w:bCs w:val="1"/>
          <w:highlight w:val="white"/>
          <w:rtl w:val="0"/>
        </w:rPr>
        <w:t xml:space="preserve">contents</w:t>
      </w:r>
      <w:r w:rsidDel="00000000" w:rsidR="00000000" w:rsidRPr="00000000">
        <w:rPr>
          <w:rFonts w:ascii="Cambria" w:cs="Cambria" w:eastAsia="Cambria" w:hAnsi="Cambria"/>
          <w:highlight w:val="white"/>
          <w:rtl w:val="0"/>
        </w:rPr>
        <w:t xml:space="preserve"> value in request body like this</w:t>
      </w:r>
    </w:p>
    <w:p w:rsidR="00000000" w:rsidDel="00000000" w:rsidP="00000000" w:rsidRDefault="00000000" w:rsidRPr="00000000" w14:paraId="00000076">
      <w:pPr>
        <w:ind w:left="1440" w:firstLine="0"/>
        <w:jc w:val="both"/>
        <w:rPr>
          <w:rFonts w:ascii="Cambria" w:cs="Cambria" w:eastAsia="Cambria" w:hAnsi="Cambria"/>
          <w:b w:val="1"/>
          <w:bCs w:val="1"/>
          <w:highlight w:val="white"/>
        </w:rPr>
      </w:pPr>
      <w:r w:rsidDel="00000000" w:rsidR="00000000" w:rsidRPr="00000000">
        <w:rPr>
          <w:rtl w:val="0"/>
        </w:rPr>
      </w:r>
    </w:p>
    <w:tbl>
      <w:tblPr>
        <w:tblStyle w:val="Table1"/>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77">
            <w:pPr>
              <w:ind w:left="0" w:firstLine="0"/>
              <w:jc w:val="both"/>
              <w:rPr>
                <w:rFonts w:ascii="Cambria" w:cs="Cambria" w:eastAsia="Cambria" w:hAnsi="Cambria"/>
              </w:rPr>
            </w:pP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rtl w:val="0"/>
              </w:rPr>
              <w:t xml:space="preserve">[</w:t>
            </w:r>
          </w:p>
          <w:p w:rsidR="00000000" w:rsidDel="00000000" w:rsidP="00000000" w:rsidRDefault="00000000" w:rsidRPr="00000000" w14:paraId="00000078">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9">
            <w:pPr>
              <w:jc w:val="both"/>
              <w:rPr>
                <w:rFonts w:ascii="Cambria" w:cs="Cambria" w:eastAsia="Cambria" w:hAnsi="Cambria"/>
              </w:rPr>
            </w:pPr>
            <w:r w:rsidDel="00000000" w:rsidR="00000000" w:rsidRPr="00000000">
              <w:rPr>
                <w:rFonts w:ascii="Cambria" w:cs="Cambria" w:eastAsia="Cambria" w:hAnsi="Cambria"/>
                <w:rtl w:val="0"/>
              </w:rPr>
              <w:t xml:space="preserve">      "parts": [</w:t>
            </w:r>
          </w:p>
          <w:p w:rsidR="00000000" w:rsidDel="00000000" w:rsidP="00000000" w:rsidRDefault="00000000" w:rsidRPr="00000000" w14:paraId="0000007A">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B">
            <w:pPr>
              <w:jc w:val="both"/>
              <w:rPr>
                <w:rFonts w:ascii="Cambria" w:cs="Cambria" w:eastAsia="Cambria" w:hAnsi="Cambria"/>
              </w:rPr>
            </w:pPr>
            <w:r w:rsidDel="00000000" w:rsidR="00000000" w:rsidRPr="00000000">
              <w:rPr>
                <w:rFonts w:ascii="Cambria" w:cs="Cambria" w:eastAsia="Cambria" w:hAnsi="Cambria"/>
                <w:rtl w:val="0"/>
              </w:rPr>
              <w:t xml:space="preserve">          "inline_data": {</w:t>
            </w:r>
          </w:p>
          <w:p w:rsidR="00000000" w:rsidDel="00000000" w:rsidP="00000000" w:rsidRDefault="00000000" w:rsidRPr="00000000" w14:paraId="0000007C">
            <w:pPr>
              <w:jc w:val="both"/>
              <w:rPr>
                <w:rFonts w:ascii="Cambria" w:cs="Cambria" w:eastAsia="Cambria" w:hAnsi="Cambria"/>
              </w:rPr>
            </w:pPr>
            <w:r w:rsidDel="00000000" w:rsidR="00000000" w:rsidRPr="00000000">
              <w:rPr>
                <w:rFonts w:ascii="Cambria" w:cs="Cambria" w:eastAsia="Cambria" w:hAnsi="Cambria"/>
                <w:rtl w:val="0"/>
              </w:rPr>
              <w:t xml:space="preserve">            "mime_type": "image/png",</w:t>
            </w:r>
          </w:p>
          <w:p w:rsidR="00000000" w:rsidDel="00000000" w:rsidP="00000000" w:rsidRDefault="00000000" w:rsidRPr="00000000" w14:paraId="0000007D">
            <w:pPr>
              <w:jc w:val="both"/>
              <w:rPr>
                <w:rFonts w:ascii="Cambria" w:cs="Cambria" w:eastAsia="Cambria" w:hAnsi="Cambria"/>
              </w:rPr>
            </w:pPr>
            <w:r w:rsidDel="00000000" w:rsidR="00000000" w:rsidRPr="00000000">
              <w:rPr>
                <w:rFonts w:ascii="Cambria" w:cs="Cambria" w:eastAsia="Cambria" w:hAnsi="Cambria"/>
                <w:rtl w:val="0"/>
              </w:rPr>
              <w:t xml:space="preserve">            "data": "&lt;BASE64_IMAGE&gt;"</w:t>
            </w:r>
          </w:p>
          <w:p w:rsidR="00000000" w:rsidDel="00000000" w:rsidP="00000000" w:rsidRDefault="00000000" w:rsidRPr="00000000" w14:paraId="0000007E">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F">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0">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1">
            <w:pPr>
              <w:jc w:val="both"/>
              <w:rPr>
                <w:rFonts w:ascii="Cambria" w:cs="Cambria" w:eastAsia="Cambria" w:hAnsi="Cambria"/>
              </w:rPr>
            </w:pPr>
            <w:r w:rsidDel="00000000" w:rsidR="00000000" w:rsidRPr="00000000">
              <w:rPr>
                <w:rFonts w:ascii="Cambria" w:cs="Cambria" w:eastAsia="Cambria" w:hAnsi="Cambria"/>
                <w:rtl w:val="0"/>
              </w:rPr>
              <w:t xml:space="preserve">          "text": "Caption this image."</w:t>
            </w:r>
          </w:p>
          <w:p w:rsidR="00000000" w:rsidDel="00000000" w:rsidP="00000000" w:rsidRDefault="00000000" w:rsidRPr="00000000" w14:paraId="00000082">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3">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4">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5">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6">
            <w:pPr>
              <w:ind w:left="0" w:firstLine="0"/>
              <w:jc w:val="both"/>
              <w:rPr>
                <w:rFonts w:ascii="Cambria" w:cs="Cambria" w:eastAsia="Cambria" w:hAnsi="Cambria"/>
                <w:b w:val="1"/>
                <w:bCs w:val="1"/>
              </w:rPr>
            </w:pPr>
            <w:r w:rsidDel="00000000" w:rsidR="00000000" w:rsidRPr="00000000">
              <w:rPr>
                <w:rtl w:val="0"/>
              </w:rPr>
            </w:r>
          </w:p>
        </w:tc>
      </w:tr>
    </w:tbl>
    <w:p w:rsidR="00000000" w:rsidDel="00000000" w:rsidP="00000000" w:rsidRDefault="00000000" w:rsidRPr="00000000" w14:paraId="00000087">
      <w:pPr>
        <w:spacing w:after="280" w:before="280" w:line="24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8">
      <w:pPr>
        <w:spacing w:after="280" w:before="280" w:line="240" w:lineRule="auto"/>
        <w:ind w:left="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Optional parameters</w:t>
      </w:r>
    </w:p>
    <w:p w:rsidR="00000000" w:rsidDel="00000000" w:rsidP="00000000" w:rsidRDefault="00000000" w:rsidRPr="00000000" w14:paraId="00000089">
      <w:pPr>
        <w:numPr>
          <w:ilvl w:val="0"/>
          <w:numId w:val="2"/>
        </w:numPr>
        <w:spacing w:after="280" w:before="28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System_instruction</w:t>
      </w:r>
      <w:r w:rsidDel="00000000" w:rsidR="00000000" w:rsidRPr="00000000">
        <w:rPr>
          <w:rFonts w:ascii="Cambria" w:cs="Cambria" w:eastAsia="Cambria" w:hAnsi="Cambria"/>
          <w:rtl w:val="0"/>
        </w:rPr>
        <w:t xml:space="preserve"> : the </w:t>
      </w:r>
      <w:r w:rsidDel="00000000" w:rsidR="00000000" w:rsidRPr="00000000">
        <w:rPr>
          <w:rFonts w:ascii="Cambria" w:cs="Cambria" w:eastAsia="Cambria" w:hAnsi="Cambria"/>
          <w:rtl w:val="0"/>
        </w:rPr>
        <w:t xml:space="preserve">system_instruction</w:t>
      </w:r>
      <w:r w:rsidDel="00000000" w:rsidR="00000000" w:rsidRPr="00000000">
        <w:rPr>
          <w:rFonts w:ascii="Cambria" w:cs="Cambria" w:eastAsia="Cambria" w:hAnsi="Cambria"/>
          <w:rtl w:val="0"/>
        </w:rPr>
        <w:t xml:space="preserve"> parameter is a special control field that defines the behavior, personality, and context of the model before it starts processing the user’s input. </w:t>
      </w:r>
    </w:p>
    <w:p w:rsidR="00000000" w:rsidDel="00000000" w:rsidP="00000000" w:rsidRDefault="00000000" w:rsidRPr="00000000" w14:paraId="0000008A">
      <w:pPr>
        <w:spacing w:before="120" w:line="288" w:lineRule="auto"/>
        <w:ind w:left="144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We need to pass the </w:t>
      </w:r>
      <w:r w:rsidDel="00000000" w:rsidR="00000000" w:rsidRPr="00000000">
        <w:rPr>
          <w:rFonts w:ascii="Cambria" w:cs="Cambria" w:eastAsia="Cambria" w:hAnsi="Cambria"/>
          <w:b w:val="1"/>
          <w:bCs w:val="1"/>
          <w:rtl w:val="0"/>
        </w:rPr>
        <w:t xml:space="preserve">System_instruction</w:t>
      </w:r>
      <w:r w:rsidDel="00000000" w:rsidR="00000000" w:rsidRPr="00000000">
        <w:rPr>
          <w:rFonts w:ascii="Cambria" w:cs="Cambria" w:eastAsia="Cambria" w:hAnsi="Cambria"/>
          <w:highlight w:val="white"/>
          <w:rtl w:val="0"/>
        </w:rPr>
        <w:t xml:space="preserve"> value in request body like this</w:t>
      </w:r>
    </w:p>
    <w:p w:rsidR="00000000" w:rsidDel="00000000" w:rsidP="00000000" w:rsidRDefault="00000000" w:rsidRPr="00000000" w14:paraId="0000008B">
      <w:pPr>
        <w:ind w:left="1440" w:firstLine="0"/>
        <w:jc w:val="both"/>
        <w:rPr>
          <w:rFonts w:ascii="Cambria" w:cs="Cambria" w:eastAsia="Cambria" w:hAnsi="Cambria"/>
          <w:b w:val="1"/>
          <w:bCs w:val="1"/>
          <w:highlight w:val="white"/>
        </w:rPr>
      </w:pPr>
      <w:r w:rsidDel="00000000" w:rsidR="00000000" w:rsidRPr="00000000">
        <w:rPr>
          <w:rtl w:val="0"/>
        </w:rPr>
      </w:r>
    </w:p>
    <w:tbl>
      <w:tblPr>
        <w:tblStyle w:val="Table2"/>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C">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8D">
            <w:pPr>
              <w:jc w:val="both"/>
              <w:rPr>
                <w:rFonts w:ascii="Cambria" w:cs="Cambria" w:eastAsia="Cambria" w:hAnsi="Cambria"/>
              </w:rPr>
            </w:pPr>
            <w:r w:rsidDel="00000000" w:rsidR="00000000" w:rsidRPr="00000000">
              <w:rPr>
                <w:rFonts w:ascii="Cambria" w:cs="Cambria" w:eastAsia="Cambria" w:hAnsi="Cambria"/>
                <w:rtl w:val="0"/>
              </w:rPr>
              <w:t xml:space="preserve">  "parts": [</w:t>
            </w:r>
          </w:p>
          <w:p w:rsidR="00000000" w:rsidDel="00000000" w:rsidP="00000000" w:rsidRDefault="00000000" w:rsidRPr="00000000" w14:paraId="0000008E">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F">
            <w:pPr>
              <w:jc w:val="both"/>
              <w:rPr>
                <w:rFonts w:ascii="Cambria" w:cs="Cambria" w:eastAsia="Cambria" w:hAnsi="Cambria"/>
              </w:rPr>
            </w:pPr>
            <w:r w:rsidDel="00000000" w:rsidR="00000000" w:rsidRPr="00000000">
              <w:rPr>
                <w:rFonts w:ascii="Cambria" w:cs="Cambria" w:eastAsia="Cambria" w:hAnsi="Cambria"/>
                <w:rtl w:val="0"/>
              </w:rPr>
              <w:t xml:space="preserve">      "text": "You are a cat. Your name is Neko."</w:t>
            </w:r>
          </w:p>
          <w:p w:rsidR="00000000" w:rsidDel="00000000" w:rsidP="00000000" w:rsidRDefault="00000000" w:rsidRPr="00000000" w14:paraId="00000090">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91">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92">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93">
            <w:pPr>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94">
      <w:pPr>
        <w:spacing w:after="280" w:before="280" w:line="24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95">
      <w:pPr>
        <w:numPr>
          <w:ilvl w:val="0"/>
          <w:numId w:val="2"/>
        </w:numPr>
        <w:spacing w:after="280" w:before="280" w:line="240" w:lineRule="auto"/>
        <w:ind w:left="1440" w:hanging="360"/>
        <w:jc w:val="both"/>
        <w:rPr>
          <w:rFonts w:ascii="Cambria" w:cs="Cambria" w:eastAsia="Cambria" w:hAnsi="Cambria"/>
          <w:u w:val="none"/>
        </w:rPr>
      </w:pPr>
      <w:r w:rsidDel="00000000" w:rsidR="00000000" w:rsidRPr="00000000">
        <w:rPr>
          <w:rFonts w:ascii="Cambria" w:cs="Cambria" w:eastAsia="Cambria" w:hAnsi="Cambria"/>
          <w:b w:val="1"/>
          <w:bCs w:val="1"/>
          <w:rtl w:val="0"/>
        </w:rPr>
        <w:t xml:space="preserve">generationConfig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generationConfig</w:t>
      </w:r>
      <w:r w:rsidDel="00000000" w:rsidR="00000000" w:rsidRPr="00000000">
        <w:rPr>
          <w:rFonts w:ascii="Cambria" w:cs="Cambria" w:eastAsia="Cambria" w:hAnsi="Cambria"/>
          <w:rtl w:val="0"/>
        </w:rPr>
        <w:t xml:space="preserve"> defines the parameters that control Gemini’s response behavior, such as creativity, randomness, and output constraints.</w:t>
        <w:br w:type="textWrapping"/>
      </w:r>
    </w:p>
    <w:p w:rsidR="00000000" w:rsidDel="00000000" w:rsidP="00000000" w:rsidRDefault="00000000" w:rsidRPr="00000000" w14:paraId="00000096">
      <w:pPr>
        <w:spacing w:before="120" w:line="288" w:lineRule="auto"/>
        <w:ind w:left="1440" w:firstLine="0"/>
        <w:jc w:val="both"/>
        <w:rPr>
          <w:rFonts w:ascii="Cambria" w:cs="Cambria" w:eastAsia="Cambria" w:hAnsi="Cambria"/>
        </w:rPr>
      </w:pPr>
      <w:r w:rsidDel="00000000" w:rsidR="00000000" w:rsidRPr="00000000">
        <w:rPr>
          <w:rFonts w:ascii="Cambria" w:cs="Cambria" w:eastAsia="Cambria" w:hAnsi="Cambria"/>
          <w:highlight w:val="white"/>
          <w:rtl w:val="0"/>
        </w:rPr>
        <w:t xml:space="preserve">We need to pass the </w:t>
      </w:r>
      <w:r w:rsidDel="00000000" w:rsidR="00000000" w:rsidRPr="00000000">
        <w:rPr>
          <w:rFonts w:ascii="Cambria" w:cs="Cambria" w:eastAsia="Cambria" w:hAnsi="Cambria"/>
          <w:b w:val="1"/>
          <w:bCs w:val="1"/>
          <w:rtl w:val="0"/>
        </w:rPr>
        <w:t xml:space="preserve">generationConfig</w:t>
      </w:r>
      <w:r w:rsidDel="00000000" w:rsidR="00000000" w:rsidRPr="00000000">
        <w:rPr>
          <w:rFonts w:ascii="Cambria" w:cs="Cambria" w:eastAsia="Cambria" w:hAnsi="Cambria"/>
          <w:highlight w:val="white"/>
          <w:rtl w:val="0"/>
        </w:rPr>
        <w:t xml:space="preserve"> value in request body like this</w:t>
      </w:r>
      <w:r w:rsidDel="00000000" w:rsidR="00000000" w:rsidRPr="00000000">
        <w:rPr>
          <w:rtl w:val="0"/>
        </w:rPr>
      </w:r>
    </w:p>
    <w:tbl>
      <w:tblPr>
        <w:tblStyle w:val="Table3"/>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97">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98">
            <w:pPr>
              <w:jc w:val="both"/>
              <w:rPr>
                <w:rFonts w:ascii="Cambria" w:cs="Cambria" w:eastAsia="Cambria" w:hAnsi="Cambria"/>
              </w:rPr>
            </w:pPr>
            <w:r w:rsidDel="00000000" w:rsidR="00000000" w:rsidRPr="00000000">
              <w:rPr>
                <w:rFonts w:ascii="Cambria" w:cs="Cambria" w:eastAsia="Cambria" w:hAnsi="Cambria"/>
                <w:rtl w:val="0"/>
              </w:rPr>
              <w:t xml:space="preserve">  "stopSequences": [</w:t>
            </w:r>
          </w:p>
          <w:p w:rsidR="00000000" w:rsidDel="00000000" w:rsidP="00000000" w:rsidRDefault="00000000" w:rsidRPr="00000000" w14:paraId="00000099">
            <w:pPr>
              <w:jc w:val="both"/>
              <w:rPr>
                <w:rFonts w:ascii="Cambria" w:cs="Cambria" w:eastAsia="Cambria" w:hAnsi="Cambria"/>
              </w:rPr>
            </w:pPr>
            <w:r w:rsidDel="00000000" w:rsidR="00000000" w:rsidRPr="00000000">
              <w:rPr>
                <w:rFonts w:ascii="Cambria" w:cs="Cambria" w:eastAsia="Cambria" w:hAnsi="Cambria"/>
                <w:rtl w:val="0"/>
              </w:rPr>
              <w:t xml:space="preserve">    "Title"</w:t>
            </w:r>
          </w:p>
          <w:p w:rsidR="00000000" w:rsidDel="00000000" w:rsidP="00000000" w:rsidRDefault="00000000" w:rsidRPr="00000000" w14:paraId="0000009A">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9B">
            <w:pPr>
              <w:jc w:val="both"/>
              <w:rPr>
                <w:rFonts w:ascii="Cambria" w:cs="Cambria" w:eastAsia="Cambria" w:hAnsi="Cambria"/>
              </w:rPr>
            </w:pPr>
            <w:r w:rsidDel="00000000" w:rsidR="00000000" w:rsidRPr="00000000">
              <w:rPr>
                <w:rFonts w:ascii="Cambria" w:cs="Cambria" w:eastAsia="Cambria" w:hAnsi="Cambria"/>
                <w:rtl w:val="0"/>
              </w:rPr>
              <w:t xml:space="preserve">  "temperature": 1.0,</w:t>
            </w:r>
          </w:p>
          <w:p w:rsidR="00000000" w:rsidDel="00000000" w:rsidP="00000000" w:rsidRDefault="00000000" w:rsidRPr="00000000" w14:paraId="0000009C">
            <w:pPr>
              <w:jc w:val="both"/>
              <w:rPr>
                <w:rFonts w:ascii="Cambria" w:cs="Cambria" w:eastAsia="Cambria" w:hAnsi="Cambria"/>
              </w:rPr>
            </w:pPr>
            <w:r w:rsidDel="00000000" w:rsidR="00000000" w:rsidRPr="00000000">
              <w:rPr>
                <w:rFonts w:ascii="Cambria" w:cs="Cambria" w:eastAsia="Cambria" w:hAnsi="Cambria"/>
                <w:rtl w:val="0"/>
              </w:rPr>
              <w:t xml:space="preserve">  "topP": 0.8,</w:t>
            </w:r>
          </w:p>
          <w:p w:rsidR="00000000" w:rsidDel="00000000" w:rsidP="00000000" w:rsidRDefault="00000000" w:rsidRPr="00000000" w14:paraId="0000009D">
            <w:pPr>
              <w:jc w:val="both"/>
              <w:rPr>
                <w:rFonts w:ascii="Cambria" w:cs="Cambria" w:eastAsia="Cambria" w:hAnsi="Cambria"/>
              </w:rPr>
            </w:pPr>
            <w:r w:rsidDel="00000000" w:rsidR="00000000" w:rsidRPr="00000000">
              <w:rPr>
                <w:rFonts w:ascii="Cambria" w:cs="Cambria" w:eastAsia="Cambria" w:hAnsi="Cambria"/>
                <w:rtl w:val="0"/>
              </w:rPr>
              <w:t xml:space="preserve">  "topK": 10</w:t>
            </w:r>
          </w:p>
          <w:p w:rsidR="00000000" w:rsidDel="00000000" w:rsidP="00000000" w:rsidRDefault="00000000" w:rsidRPr="00000000" w14:paraId="0000009E">
            <w:pPr>
              <w:jc w:val="both"/>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09F">
      <w:pPr>
        <w:numPr>
          <w:ilvl w:val="0"/>
          <w:numId w:val="2"/>
        </w:numPr>
        <w:spacing w:after="280" w:before="280" w:line="240"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tools</w:t>
      </w:r>
      <w:r w:rsidDel="00000000" w:rsidR="00000000" w:rsidRPr="00000000">
        <w:rPr>
          <w:rFonts w:ascii="Cambria" w:cs="Cambria" w:eastAsia="Cambria" w:hAnsi="Cambria"/>
          <w:rtl w:val="0"/>
        </w:rPr>
        <w:t xml:space="preserve"> : The </w:t>
      </w:r>
      <w:r w:rsidDel="00000000" w:rsidR="00000000" w:rsidRPr="00000000">
        <w:rPr>
          <w:rFonts w:ascii="Cambria" w:cs="Cambria" w:eastAsia="Cambria" w:hAnsi="Cambria"/>
          <w:rtl w:val="0"/>
        </w:rPr>
        <w:t xml:space="preserve">tools</w:t>
      </w:r>
      <w:r w:rsidDel="00000000" w:rsidR="00000000" w:rsidRPr="00000000">
        <w:rPr>
          <w:rFonts w:ascii="Cambria" w:cs="Cambria" w:eastAsia="Cambria" w:hAnsi="Cambria"/>
          <w:rtl w:val="0"/>
        </w:rPr>
        <w:t xml:space="preserve"> parameter in the Gemini API allows you to extend the model’s capabilities by integrating external tools or functions — for example, enabling Google Search, code execution, or custom API calls.</w:t>
        <w:br w:type="textWrapping"/>
      </w:r>
    </w:p>
    <w:p w:rsidR="00000000" w:rsidDel="00000000" w:rsidP="00000000" w:rsidRDefault="00000000" w:rsidRPr="00000000" w14:paraId="000000A0">
      <w:pPr>
        <w:spacing w:before="120" w:line="288" w:lineRule="auto"/>
        <w:ind w:left="1440" w:firstLine="0"/>
        <w:jc w:val="both"/>
        <w:rPr>
          <w:rFonts w:ascii="Cambria" w:cs="Cambria" w:eastAsia="Cambria" w:hAnsi="Cambria"/>
        </w:rPr>
      </w:pPr>
      <w:r w:rsidDel="00000000" w:rsidR="00000000" w:rsidRPr="00000000">
        <w:rPr>
          <w:rFonts w:ascii="Cambria" w:cs="Cambria" w:eastAsia="Cambria" w:hAnsi="Cambria"/>
          <w:highlight w:val="white"/>
          <w:rtl w:val="0"/>
        </w:rPr>
        <w:t xml:space="preserve">We need to pass the </w:t>
      </w:r>
      <w:r w:rsidDel="00000000" w:rsidR="00000000" w:rsidRPr="00000000">
        <w:rPr>
          <w:rFonts w:ascii="Cambria" w:cs="Cambria" w:eastAsia="Cambria" w:hAnsi="Cambria"/>
          <w:b w:val="1"/>
          <w:bCs w:val="1"/>
          <w:rtl w:val="0"/>
        </w:rPr>
        <w:t xml:space="preserve">tools</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highlight w:val="white"/>
          <w:rtl w:val="0"/>
        </w:rPr>
        <w:t xml:space="preserve">value in request body like this</w:t>
      </w:r>
      <w:r w:rsidDel="00000000" w:rsidR="00000000" w:rsidRPr="00000000">
        <w:rPr>
          <w:rtl w:val="0"/>
        </w:rPr>
      </w:r>
    </w:p>
    <w:tbl>
      <w:tblPr>
        <w:tblStyle w:val="Table4"/>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A1">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A2">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3">
            <w:pPr>
              <w:jc w:val="both"/>
              <w:rPr>
                <w:rFonts w:ascii="Cambria" w:cs="Cambria" w:eastAsia="Cambria" w:hAnsi="Cambria"/>
              </w:rPr>
            </w:pPr>
            <w:r w:rsidDel="00000000" w:rsidR="00000000" w:rsidRPr="00000000">
              <w:rPr>
                <w:rFonts w:ascii="Cambria" w:cs="Cambria" w:eastAsia="Cambria" w:hAnsi="Cambria"/>
                <w:rtl w:val="0"/>
              </w:rPr>
              <w:t xml:space="preserve">    "google_search": {}</w:t>
            </w:r>
          </w:p>
          <w:p w:rsidR="00000000" w:rsidDel="00000000" w:rsidP="00000000" w:rsidRDefault="00000000" w:rsidRPr="00000000" w14:paraId="000000A4">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5">
            <w:pPr>
              <w:jc w:val="both"/>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0A6">
      <w:pPr>
        <w:numPr>
          <w:ilvl w:val="0"/>
          <w:numId w:val="2"/>
        </w:numPr>
        <w:spacing w:after="280" w:before="280" w:line="240" w:lineRule="auto"/>
        <w:ind w:left="144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toolConfig</w:t>
      </w:r>
      <w:r w:rsidDel="00000000" w:rsidR="00000000" w:rsidRPr="00000000">
        <w:rPr>
          <w:rFonts w:ascii="Cambria" w:cs="Cambria" w:eastAsia="Cambria" w:hAnsi="Cambria"/>
          <w:rtl w:val="0"/>
        </w:rPr>
        <w:t xml:space="preserve"> : </w:t>
      </w:r>
      <w:r w:rsidDel="00000000" w:rsidR="00000000" w:rsidRPr="00000000">
        <w:rPr>
          <w:rFonts w:ascii="Cambria" w:cs="Cambria" w:eastAsia="Cambria" w:hAnsi="Cambria"/>
          <w:rtl w:val="0"/>
        </w:rPr>
        <w:t xml:space="preserve">toolConfig</w:t>
      </w:r>
      <w:r w:rsidDel="00000000" w:rsidR="00000000" w:rsidRPr="00000000">
        <w:rPr>
          <w:rFonts w:ascii="Cambria" w:cs="Cambria" w:eastAsia="Cambria" w:hAnsi="Cambria"/>
          <w:rtl w:val="0"/>
        </w:rPr>
        <w:t xml:space="preserve"> defines the usage rules and behavior for tools available to Gemini during content generation.</w:t>
        <w:br w:type="textWrapping"/>
        <w:br w:type="textWrapping"/>
      </w:r>
      <w:r w:rsidDel="00000000" w:rsidR="00000000" w:rsidRPr="00000000">
        <w:rPr>
          <w:rFonts w:ascii="Cambria" w:cs="Cambria" w:eastAsia="Cambria" w:hAnsi="Cambria"/>
          <w:highlight w:val="white"/>
          <w:rtl w:val="0"/>
        </w:rPr>
        <w:t xml:space="preserve">We need to pass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rtl w:val="0"/>
        </w:rPr>
        <w:t xml:space="preserve">toolConfig</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highlight w:val="white"/>
          <w:rtl w:val="0"/>
        </w:rPr>
        <w:t xml:space="preserve">value in request body like this</w:t>
      </w:r>
      <w:r w:rsidDel="00000000" w:rsidR="00000000" w:rsidRPr="00000000">
        <w:rPr>
          <w:rtl w:val="0"/>
        </w:rPr>
      </w:r>
    </w:p>
    <w:tbl>
      <w:tblPr>
        <w:tblStyle w:val="Table5"/>
        <w:tblW w:w="79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20"/>
        <w:tblGridChange w:id="0">
          <w:tblGrid>
            <w:gridCol w:w="79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A7">
            <w:pPr>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A8">
            <w:pPr>
              <w:jc w:val="both"/>
              <w:rPr>
                <w:rFonts w:ascii="Cambria" w:cs="Cambria" w:eastAsia="Cambria" w:hAnsi="Cambria"/>
              </w:rPr>
            </w:pPr>
            <w:r w:rsidDel="00000000" w:rsidR="00000000" w:rsidRPr="00000000">
              <w:rPr>
                <w:rFonts w:ascii="Cambria" w:cs="Cambria" w:eastAsia="Cambria" w:hAnsi="Cambria"/>
                <w:rtl w:val="0"/>
              </w:rPr>
              <w:t xml:space="preserve">  "google_search": {</w:t>
            </w:r>
          </w:p>
          <w:p w:rsidR="00000000" w:rsidDel="00000000" w:rsidP="00000000" w:rsidRDefault="00000000" w:rsidRPr="00000000" w14:paraId="000000A9">
            <w:pPr>
              <w:jc w:val="both"/>
              <w:rPr>
                <w:rFonts w:ascii="Cambria" w:cs="Cambria" w:eastAsia="Cambria" w:hAnsi="Cambria"/>
              </w:rPr>
            </w:pPr>
            <w:r w:rsidDel="00000000" w:rsidR="00000000" w:rsidRPr="00000000">
              <w:rPr>
                <w:rFonts w:ascii="Cambria" w:cs="Cambria" w:eastAsia="Cambria" w:hAnsi="Cambria"/>
                <w:rtl w:val="0"/>
              </w:rPr>
              <w:t xml:space="preserve">    "enable_auto": true,</w:t>
            </w:r>
          </w:p>
          <w:p w:rsidR="00000000" w:rsidDel="00000000" w:rsidP="00000000" w:rsidRDefault="00000000" w:rsidRPr="00000000" w14:paraId="000000AA">
            <w:pPr>
              <w:jc w:val="both"/>
              <w:rPr>
                <w:rFonts w:ascii="Cambria" w:cs="Cambria" w:eastAsia="Cambria" w:hAnsi="Cambria"/>
              </w:rPr>
            </w:pPr>
            <w:r w:rsidDel="00000000" w:rsidR="00000000" w:rsidRPr="00000000">
              <w:rPr>
                <w:rFonts w:ascii="Cambria" w:cs="Cambria" w:eastAsia="Cambria" w:hAnsi="Cambria"/>
                <w:rtl w:val="0"/>
              </w:rPr>
              <w:t xml:space="preserve">    "max_results": 5</w:t>
            </w:r>
          </w:p>
          <w:p w:rsidR="00000000" w:rsidDel="00000000" w:rsidP="00000000" w:rsidRDefault="00000000" w:rsidRPr="00000000" w14:paraId="000000AB">
            <w:pPr>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C">
            <w:pPr>
              <w:jc w:val="both"/>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0AD">
      <w:pPr>
        <w:spacing w:after="280" w:before="280" w:line="240" w:lineRule="auto"/>
        <w:ind w:left="0" w:firstLine="0"/>
        <w:jc w:val="center"/>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t xml:space="preserve">: While testing the </w:t>
      </w:r>
      <w:r w:rsidDel="00000000" w:rsidR="00000000" w:rsidRPr="00000000">
        <w:rPr>
          <w:rFonts w:ascii="Cambria" w:cs="Cambria" w:eastAsia="Cambria" w:hAnsi="Cambria"/>
          <w:b w:val="1"/>
          <w:bCs w:val="1"/>
          <w:rtl w:val="0"/>
        </w:rPr>
        <w:t xml:space="preserve">Code Execution endpoint</w:t>
      </w:r>
      <w:r w:rsidDel="00000000" w:rsidR="00000000" w:rsidRPr="00000000">
        <w:rPr>
          <w:rFonts w:ascii="Cambria" w:cs="Cambria" w:eastAsia="Cambria" w:hAnsi="Cambria"/>
          <w:rtl w:val="0"/>
        </w:rPr>
        <w:t xml:space="preserve"> in Volt MX Foundry, change the data type of </w:t>
      </w:r>
      <w:r w:rsidDel="00000000" w:rsidR="00000000" w:rsidRPr="00000000">
        <w:rPr>
          <w:rFonts w:ascii="Cambria" w:cs="Cambria" w:eastAsia="Cambria" w:hAnsi="Cambria"/>
          <w:b w:val="1"/>
          <w:bCs w:val="1"/>
          <w:rtl w:val="0"/>
        </w:rPr>
        <w:t xml:space="preserve">Contents to Record.</w:t>
      </w:r>
    </w:p>
    <w:p w:rsidR="00000000" w:rsidDel="00000000" w:rsidP="00000000" w:rsidRDefault="00000000" w:rsidRPr="00000000" w14:paraId="000000AE">
      <w:pPr>
        <w:numPr>
          <w:ilvl w:val="0"/>
          <w:numId w:val="1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AF">
      <w:pPr>
        <w:numPr>
          <w:ilvl w:val="0"/>
          <w:numId w:val="1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r>
    </w:p>
    <w:p w:rsidR="00000000" w:rsidDel="00000000" w:rsidP="00000000" w:rsidRDefault="00000000" w:rsidRPr="00000000" w14:paraId="000000B0">
      <w:pPr>
        <w:spacing w:line="288" w:lineRule="auto"/>
        <w:ind w:left="108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486400" cy="3072947"/>
            <wp:effectExtent b="0" l="0" r="0" t="0"/>
            <wp:docPr id="7"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5486400" cy="3072947"/>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pBdr>
          <w:top w:color="000000" w:space="0" w:sz="0" w:val="none"/>
          <w:bottom w:color="000000" w:space="0" w:sz="0" w:val="none"/>
          <w:right w:color="000000" w:space="0" w:sz="0" w:val="none"/>
          <w:between w:color="000000" w:space="0" w:sz="0" w:val="none"/>
        </w:pBdr>
        <w:shd w:fill="ffffff" w:val="clear"/>
        <w:spacing w:after="240" w:line="276" w:lineRule="auto"/>
        <w:ind w:lef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B2">
      <w:pPr>
        <w:spacing w:line="288" w:lineRule="auto"/>
        <w:ind w:left="72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B3">
      <w:pPr>
        <w:spacing w:line="288" w:lineRule="auto"/>
        <w:ind w:left="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B4">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Publishing the App to Volt MX Foundry</w:t>
      </w:r>
      <w:r w:rsidDel="00000000" w:rsidR="00000000" w:rsidRPr="00000000">
        <w:rPr>
          <w:rtl w:val="0"/>
        </w:rPr>
      </w:r>
    </w:p>
    <w:p w:rsidR="00000000" w:rsidDel="00000000" w:rsidP="00000000" w:rsidRDefault="00000000" w:rsidRPr="00000000" w14:paraId="000000B5">
      <w:pPr>
        <w:spacing w:after="120" w:before="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adding</w:t>
      </w:r>
      <w:r w:rsidDel="00000000" w:rsidR="00000000" w:rsidRPr="00000000">
        <w:rPr>
          <w:rFonts w:ascii="Cambria" w:cs="Cambria" w:eastAsia="Cambria" w:hAnsi="Cambria"/>
          <w:b w:val="1"/>
          <w:bCs w:val="1"/>
          <w:rtl w:val="0"/>
        </w:rPr>
        <w:t xml:space="preserve"> Google Gemini Adapter </w:t>
      </w:r>
      <w:r w:rsidDel="00000000" w:rsidR="00000000" w:rsidRPr="00000000">
        <w:rPr>
          <w:rFonts w:ascii="Cambria" w:cs="Cambria" w:eastAsia="Cambria" w:hAnsi="Cambria"/>
          <w:rtl w:val="0"/>
        </w:rPr>
        <w:t xml:space="preserve">to your app and configuring the necessary configurations, you must publish the app to Volt MX Foundry. For more information, refer to </w:t>
      </w:r>
      <w:hyperlink r:id="rId26">
        <w:r w:rsidDel="00000000" w:rsidR="00000000" w:rsidRPr="00000000">
          <w:rPr>
            <w:rFonts w:ascii="Cambria" w:cs="Cambria" w:eastAsia="Cambria" w:hAnsi="Cambria"/>
            <w:color w:val="0000ff"/>
            <w:u w:val="single"/>
            <w:rtl w:val="0"/>
          </w:rPr>
          <w:t xml:space="preserve">Publish a Project to Volt MX Foundry.</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707070"/>
          <w:rtl w:val="0"/>
        </w:rPr>
        <w:br w:type="textWrapping"/>
      </w:r>
      <w:r w:rsidDel="00000000" w:rsidR="00000000" w:rsidRPr="00000000">
        <w:rPr>
          <w:rFonts w:ascii="Cambria" w:cs="Cambria" w:eastAsia="Cambria" w:hAnsi="Cambria"/>
          <w:rtl w:val="0"/>
        </w:rPr>
        <w:t xml:space="preserve">If you want to use the services in client applications, you need to publish the app to a run-time environment. </w:t>
      </w:r>
    </w:p>
    <w:p w:rsidR="00000000" w:rsidDel="00000000" w:rsidP="00000000" w:rsidRDefault="00000000" w:rsidRPr="00000000" w14:paraId="000000B6">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1981200"/>
            <wp:effectExtent b="0" l="0" r="0" t="0"/>
            <wp:docPr id="5"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59436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after="160" w:before="12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B8">
      <w:pPr>
        <w:spacing w:line="276" w:lineRule="auto"/>
        <w:rPr>
          <w:rFonts w:ascii="Cambria" w:cs="Cambria" w:eastAsia="Cambria" w:hAnsi="Cambria"/>
          <w:highlight w:val="white"/>
        </w:rPr>
      </w:pPr>
      <w:r w:rsidDel="00000000" w:rsidR="00000000" w:rsidRPr="00000000">
        <w:rPr>
          <w:rFonts w:ascii="Cambria" w:cs="Cambria" w:eastAsia="Cambria" w:hAnsi="Cambria"/>
          <w:b w:val="1"/>
          <w:bCs w:val="1"/>
          <w:sz w:val="26"/>
          <w:szCs w:val="26"/>
          <w:rtl w:val="0"/>
        </w:rPr>
        <w:t xml:space="preserve">Reference Documents:</w:t>
        <w:br w:type="textWrapping"/>
      </w:r>
      <w:r w:rsidDel="00000000" w:rsidR="00000000" w:rsidRPr="00000000">
        <w:rPr>
          <w:rtl w:val="0"/>
        </w:rPr>
      </w:r>
    </w:p>
    <w:p w:rsidR="00000000" w:rsidDel="00000000" w:rsidP="00000000" w:rsidRDefault="00000000" w:rsidRPr="00000000" w14:paraId="000000B9">
      <w:pPr>
        <w:numPr>
          <w:ilvl w:val="0"/>
          <w:numId w:val="24"/>
        </w:numPr>
        <w:spacing w:line="276" w:lineRule="auto"/>
        <w:ind w:left="720" w:hanging="360"/>
        <w:rPr>
          <w:rFonts w:ascii="Cambria" w:cs="Cambria" w:eastAsia="Cambria" w:hAnsi="Cambria"/>
          <w:highlight w:val="white"/>
        </w:rPr>
      </w:pPr>
      <w:hyperlink r:id="rId28">
        <w:r w:rsidDel="00000000" w:rsidR="00000000" w:rsidRPr="00000000">
          <w:rPr>
            <w:rFonts w:ascii="Cambria" w:cs="Cambria" w:eastAsia="Cambria" w:hAnsi="Cambria"/>
            <w:color w:val="1155cc"/>
            <w:highlight w:val="white"/>
            <w:u w:val="single"/>
            <w:rtl w:val="0"/>
          </w:rPr>
          <w:t xml:space="preserve">https://ai.google.dev/gemini-api/docs</w:t>
        </w:r>
      </w:hyperlink>
      <w:r w:rsidDel="00000000" w:rsidR="00000000" w:rsidRPr="00000000">
        <w:rPr>
          <w:rtl w:val="0"/>
        </w:rPr>
      </w:r>
    </w:p>
    <w:p w:rsidR="00000000" w:rsidDel="00000000" w:rsidP="00000000" w:rsidRDefault="00000000" w:rsidRPr="00000000" w14:paraId="000000BA">
      <w:pPr>
        <w:pStyle w:val="Heading1"/>
        <w:keepNext w:val="0"/>
        <w:keepLines w:val="0"/>
        <w:numPr>
          <w:ilvl w:val="0"/>
          <w:numId w:val="11"/>
        </w:numPr>
        <w:spacing w:after="60" w:before="60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BB">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BC">
      <w:pPr>
        <w:pStyle w:val="Heading2"/>
        <w:keepNext w:val="0"/>
        <w:keepLines w:val="0"/>
        <w:numPr>
          <w:ilvl w:val="1"/>
          <w:numId w:val="11"/>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BD">
      <w:pPr>
        <w:spacing w:after="280" w:before="280" w:line="240" w:lineRule="auto"/>
        <w:ind w:left="720" w:firstLine="0"/>
        <w:rPr>
          <w:rFonts w:ascii="Cambria" w:cs="Cambria" w:eastAsia="Cambria" w:hAnsi="Cambria"/>
          <w:u w:val="none"/>
        </w:rPr>
      </w:pPr>
      <w:r w:rsidDel="00000000" w:rsidR="00000000" w:rsidRPr="00000000">
        <w:rPr>
          <w:rFonts w:ascii="Cambria" w:cs="Cambria" w:eastAsia="Cambria" w:hAnsi="Cambria"/>
          <w:rtl w:val="0"/>
        </w:rPr>
        <w:t xml:space="preserve">None</w:t>
      </w:r>
      <w:r w:rsidDel="00000000" w:rsidR="00000000" w:rsidRPr="00000000">
        <w:rPr>
          <w:rFonts w:ascii="Roboto Mono" w:cs="Roboto Mono" w:eastAsia="Roboto Mono" w:hAnsi="Roboto Mono"/>
          <w:color w:val="202124"/>
          <w:sz w:val="24"/>
          <w:szCs w:val="24"/>
          <w:highlight w:val="white"/>
          <w:rtl w:val="0"/>
        </w:rPr>
        <w:br w:type="textWrapping"/>
      </w:r>
      <w:r w:rsidDel="00000000" w:rsidR="00000000" w:rsidRPr="00000000">
        <w:rPr>
          <w:rtl w:val="0"/>
        </w:rPr>
      </w:r>
    </w:p>
    <w:p w:rsidR="00000000" w:rsidDel="00000000" w:rsidP="00000000" w:rsidRDefault="00000000" w:rsidRPr="00000000" w14:paraId="000000BE">
      <w:pPr>
        <w:spacing w:line="276" w:lineRule="auto"/>
        <w:rPr/>
      </w:pPr>
      <w:r w:rsidDel="00000000" w:rsidR="00000000" w:rsidRPr="00000000">
        <w:rPr>
          <w:rtl w:val="0"/>
        </w:rPr>
      </w:r>
    </w:p>
    <w:p w:rsidR="00000000" w:rsidDel="00000000" w:rsidP="00000000" w:rsidRDefault="00000000" w:rsidRPr="00000000" w14:paraId="000000BF">
      <w:pPr>
        <w:spacing w:line="276" w:lineRule="auto"/>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7"/>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8"/>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080" w:hanging="360"/>
      </w:pPr>
      <w:rPr>
        <w:rFonts w:ascii="Arial" w:cs="Arial" w:eastAsia="Arial" w:hAnsi="Arial"/>
        <w:b w:val="1"/>
        <w:bCs w:val="1"/>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10">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4"/>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5"/>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2"/>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7"/>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8"/>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3"/>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0">
    <w:lvl w:ilvl="0">
      <w:start w:val="9"/>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hyperlink" Target="https://manage.hclvoltmx.com/" TargetMode="External"/><Relationship Id="rId21" Type="http://schemas.openxmlformats.org/officeDocument/2006/relationships/hyperlink" Target="https://ai.google.dev/gemini-api/docs/document-processing#inline_data" TargetMode="External"/><Relationship Id="rId24" Type="http://schemas.openxmlformats.org/officeDocument/2006/relationships/hyperlink" Target="https://aistudio.google.com/app/apikey" TargetMode="External"/><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hyperlink" Target="https://opensource.hcltechsw.com/volt-mx-docs/docs/documentation/Iris/iris_user_guide/Content/PublishVoltMXFoundryServicesApp.html" TargetMode="External"/><Relationship Id="rId25" Type="http://schemas.openxmlformats.org/officeDocument/2006/relationships/image" Target="media/image7.png"/><Relationship Id="rId28" Type="http://schemas.openxmlformats.org/officeDocument/2006/relationships/hyperlink" Target="https://ai.google.dev/gemini-api/docs" TargetMode="External"/><Relationship Id="rId27"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aistudio.google.com/app/apikey" TargetMode="External"/><Relationship Id="rId8" Type="http://schemas.openxmlformats.org/officeDocument/2006/relationships/hyperlink" Target="https://ai.google.dev/gemini-api/docs" TargetMode="External"/><Relationship Id="rId11" Type="http://schemas.openxmlformats.org/officeDocument/2006/relationships/image" Target="media/image4.png"/><Relationship Id="rId10" Type="http://schemas.openxmlformats.org/officeDocument/2006/relationships/image" Target="media/image10.png"/><Relationship Id="rId13" Type="http://schemas.openxmlformats.org/officeDocument/2006/relationships/image" Target="media/image8.png"/><Relationship Id="rId12" Type="http://schemas.openxmlformats.org/officeDocument/2006/relationships/image" Target="media/image9.png"/><Relationship Id="rId15" Type="http://schemas.openxmlformats.org/officeDocument/2006/relationships/hyperlink" Target="https://manage.hclvoltmx.com/" TargetMode="External"/><Relationship Id="rId14" Type="http://schemas.openxmlformats.org/officeDocument/2006/relationships/hyperlink" Target="https://aistudio.google.com/app/apikey" TargetMode="External"/><Relationship Id="rId17" Type="http://schemas.openxmlformats.org/officeDocument/2006/relationships/hyperlink" Target="https://opensource.hcltechsw.com/volt-mx-docs/docs/documentation/Foundry/vmf_integrationservice_admin_console_userguide/Content/Integration_Services.html" TargetMode="External"/><Relationship Id="rId16" Type="http://schemas.openxmlformats.org/officeDocument/2006/relationships/image" Target="media/image5.png"/><Relationship Id="rId19" Type="http://schemas.openxmlformats.org/officeDocument/2006/relationships/image" Target="media/image2.png"/><Relationship Id="rId18" Type="http://schemas.openxmlformats.org/officeDocument/2006/relationships/hyperlink" Target="https://manage.hclvoltmx.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