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="28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Date</w:t>
      </w: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 : 23-Jul-25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rPr>
          <w:rFonts w:ascii="Cambria" w:cs="Cambria" w:eastAsia="Cambria" w:hAnsi="Cambria"/>
          <w:b w:val="1"/>
          <w:sz w:val="56"/>
          <w:szCs w:val="56"/>
        </w:rPr>
      </w:pPr>
      <w:bookmarkStart w:colFirst="0" w:colLast="0" w:name="_lnz3slq6rz18" w:id="0"/>
      <w:bookmarkEnd w:id="0"/>
      <w:r w:rsidDel="00000000" w:rsidR="00000000" w:rsidRPr="00000000">
        <w:rPr>
          <w:rFonts w:ascii="Cambria" w:cs="Cambria" w:eastAsia="Cambria" w:hAnsi="Cambria"/>
          <w:b w:val="1"/>
          <w:sz w:val="56"/>
          <w:szCs w:val="56"/>
          <w:rtl w:val="0"/>
        </w:rPr>
        <w:t xml:space="preserve">CORTICAL.IO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80" w:line="240" w:lineRule="auto"/>
        <w:rPr>
          <w:rFonts w:ascii="Cambria" w:cs="Cambria" w:eastAsia="Cambria" w:hAnsi="Cambria"/>
          <w:sz w:val="40"/>
          <w:szCs w:val="40"/>
        </w:rPr>
      </w:pPr>
      <w:bookmarkStart w:colFirst="0" w:colLast="0" w:name="_dbykdtouz7xf" w:id="1"/>
      <w:bookmarkEnd w:id="1"/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VERSION</w:t>
      </w:r>
      <w:r w:rsidDel="00000000" w:rsidR="00000000" w:rsidRPr="00000000">
        <w:rPr>
          <w:rFonts w:ascii="Cambria" w:cs="Cambria" w:eastAsia="Cambria" w:hAnsi="Cambria"/>
          <w:sz w:val="40"/>
          <w:szCs w:val="40"/>
          <w:rtl w:val="0"/>
        </w:rPr>
        <w:t xml:space="preserve">: 1.0.0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after="80" w:line="240" w:lineRule="auto"/>
        <w:rPr>
          <w:rFonts w:ascii="Cambria" w:cs="Cambria" w:eastAsia="Cambria" w:hAnsi="Cambria"/>
          <w:b w:val="1"/>
          <w:color w:val="707070"/>
          <w:sz w:val="28"/>
          <w:szCs w:val="28"/>
        </w:rPr>
      </w:pPr>
      <w:bookmarkStart w:colFirst="0" w:colLast="0" w:name="_qclpozjgcwbr" w:id="2"/>
      <w:bookmarkEnd w:id="2"/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1.OVERVIEW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88" w:lineRule="auto"/>
        <w:ind w:left="36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Cortical.io data adapter provides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Semantic Folding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technology through its APIs, converting text into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Semantic Fingerprints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for advanced Natural Language Understanding (NLU). </w:t>
      </w:r>
    </w:p>
    <w:p w:rsidR="00000000" w:rsidDel="00000000" w:rsidP="00000000" w:rsidRDefault="00000000" w:rsidRPr="00000000" w14:paraId="00000007">
      <w:pPr>
        <w:spacing w:after="120" w:line="288" w:lineRule="auto"/>
        <w:ind w:left="360" w:firstLine="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A. Features: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88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Semantic Fingerprint API: Creates semantic fingerprints from text in English, Spanish, French, and German for language model training, search, and classification.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288" w:lineRule="auto"/>
        <w:ind w:left="144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Fingerprint Creation (</w:t>
      </w:r>
      <w:r w:rsidDel="00000000" w:rsidR="00000000" w:rsidRPr="00000000">
        <w:rPr>
          <w:rFonts w:ascii="Cambria" w:cs="Cambria" w:eastAsia="Cambria" w:hAnsi="Cambria"/>
          <w:color w:val="188038"/>
          <w:rtl w:val="0"/>
        </w:rPr>
        <w:t xml:space="preserve">/fp/fingerprint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): Converts input text into a semantic fingerprint by aggregating and sparsifying word representations. Supports options like using phrase fingerprints, part-of-speech filtering, stopword removal, and various weighting methods.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88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Natural Language Processing API: Offers functionalities for extracting keywords, detecting languages, comparing documents, generating labels, and segmenting text.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88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88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480" w:lin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B. Percentage of re-use: 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480" w:line="240" w:lineRule="auto"/>
        <w:rPr>
          <w:rFonts w:ascii="Cambria" w:cs="Cambria" w:eastAsia="Cambria" w:hAnsi="Cambria"/>
          <w:sz w:val="21"/>
          <w:szCs w:val="21"/>
          <w:shd w:fill="f9fafc" w:val="clear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Approximately 80% of reuse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after="60" w:before="600" w:line="288" w:lineRule="auto"/>
        <w:rPr>
          <w:rFonts w:ascii="Cambria" w:cs="Cambria" w:eastAsia="Cambria" w:hAnsi="Cambria"/>
          <w:b w:val="1"/>
          <w:smallCap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6"/>
          <w:szCs w:val="26"/>
          <w:rtl w:val="0"/>
        </w:rPr>
        <w:t xml:space="preserve">2. GETTING STARTED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120" w:line="288" w:lineRule="auto"/>
        <w:ind w:left="720" w:hanging="36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Prerequisites </w:t>
      </w:r>
    </w:p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Before you start using the </w:t>
      </w:r>
      <w:r w:rsidDel="00000000" w:rsidR="00000000" w:rsidRPr="00000000">
        <w:rPr>
          <w:rFonts w:ascii="Cambria" w:cs="Cambria" w:eastAsia="Cambria" w:hAnsi="Cambria"/>
          <w:sz w:val="21"/>
          <w:szCs w:val="21"/>
          <w:shd w:fill="f7f7f8" w:val="clear"/>
          <w:rtl w:val="0"/>
        </w:rPr>
        <w:t xml:space="preserve">Cortical.io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data adapter, ensure you have the following: 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line="240" w:lineRule="auto"/>
        <w:ind w:left="360" w:firstLine="0"/>
        <w:rPr>
          <w:rFonts w:ascii="Cambria" w:cs="Cambria" w:eastAsia="Cambria" w:hAnsi="Cambria"/>
          <w:sz w:val="20"/>
          <w:szCs w:val="20"/>
        </w:rPr>
      </w:pPr>
      <w:hyperlink r:id="rId6">
        <w:r w:rsidDel="00000000" w:rsidR="00000000" w:rsidRPr="00000000">
          <w:rPr>
            <w:rFonts w:ascii="Cambria" w:cs="Cambria" w:eastAsia="Cambria" w:hAnsi="Cambria"/>
            <w:u w:val="single"/>
            <w:shd w:fill="e1e3e6" w:val="clear"/>
            <w:rtl w:val="0"/>
          </w:rPr>
          <w:t xml:space="preserve">HCL Foundry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line="240" w:lineRule="auto"/>
        <w:ind w:left="360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Volt MX Iris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numPr>
          <w:ilvl w:val="1"/>
          <w:numId w:val="9"/>
        </w:numPr>
        <w:spacing w:before="40" w:line="288" w:lineRule="auto"/>
        <w:ind w:left="720" w:hanging="36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PLATFORMS SUPPORTED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2"/>
          <w:numId w:val="9"/>
        </w:numPr>
        <w:spacing w:after="0" w:before="40" w:line="288" w:lineRule="auto"/>
        <w:ind w:left="108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Foundry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numPr>
          <w:ilvl w:val="1"/>
          <w:numId w:val="9"/>
        </w:numPr>
        <w:spacing w:before="40" w:line="288" w:lineRule="auto"/>
        <w:ind w:left="720" w:hanging="36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Importing the adapter</w:t>
      </w:r>
    </w:p>
    <w:p w:rsidR="00000000" w:rsidDel="00000000" w:rsidP="00000000" w:rsidRDefault="00000000" w:rsidRPr="00000000" w14:paraId="0000001C">
      <w:pPr>
        <w:spacing w:line="240" w:lineRule="auto"/>
        <w:ind w:left="360" w:firstLine="0"/>
        <w:rPr>
          <w:rFonts w:ascii="Cambria" w:cs="Cambria" w:eastAsia="Cambria" w:hAnsi="Cambria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highlight w:val="white"/>
          <w:rtl w:val="0"/>
        </w:rPr>
        <w:t xml:space="preserve">To import the Data Adapter to Volt Foundry, do the following: 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280" w:before="280" w:line="240" w:lineRule="auto"/>
        <w:ind w:left="990" w:hanging="36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Sign in to the  </w:t>
      </w:r>
      <w:hyperlink r:id="rId7">
        <w:r w:rsidDel="00000000" w:rsidR="00000000" w:rsidRPr="00000000">
          <w:rPr>
            <w:rFonts w:ascii="Cambria" w:cs="Cambria" w:eastAsia="Cambria" w:hAnsi="Cambria"/>
            <w:sz w:val="21"/>
            <w:szCs w:val="21"/>
            <w:u w:val="single"/>
            <w:shd w:fill="e1e3e6" w:val="clear"/>
            <w:rtl w:val="0"/>
          </w:rPr>
          <w:t xml:space="preserve">HCL Foundry</w:t>
        </w:r>
      </w:hyperlink>
      <w:r w:rsidDel="00000000" w:rsidR="00000000" w:rsidRPr="00000000">
        <w:rPr>
          <w:rFonts w:ascii="Cambria" w:cs="Cambria" w:eastAsia="Cambria" w:hAnsi="Cambria"/>
          <w:sz w:val="21"/>
          <w:szCs w:val="21"/>
          <w:u w:val="single"/>
          <w:shd w:fill="e1e3e6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From the left navigation menu, select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API Management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In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API Management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, select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Custom Data Adapters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0" distT="0" distL="0" distR="0">
            <wp:extent cx="5219700" cy="2400300"/>
            <wp:effectExtent b="0" l="0" r="0" t="0"/>
            <wp:docPr descr="A screenshot of a computer&#10;&#10;Description automatically generated" id="1" name="image13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"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Click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IMPORT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to import a custom data adapter.</w:t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0" distT="0" distL="0" distR="0">
            <wp:extent cx="4023360" cy="1203960"/>
            <wp:effectExtent b="0" l="0" r="0" t="0"/>
            <wp:docPr descr="A blue and white box with text&#10;&#10;Description automatically generated" id="3" name="image14.png"/>
            <a:graphic>
              <a:graphicData uri="http://schemas.openxmlformats.org/drawingml/2006/picture">
                <pic:pic>
                  <pic:nvPicPr>
                    <pic:cNvPr descr="A blue and white box with text&#10;&#10;Description automatically generated"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203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8"/>
        </w:numPr>
        <w:spacing w:after="280" w:before="280" w:line="240" w:lineRule="auto"/>
        <w:ind w:left="990" w:hanging="36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On the Import Data Adapter dialog box, click browser to import.</w:t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0" distT="0" distL="0" distR="0">
            <wp:extent cx="5273040" cy="3360420"/>
            <wp:effectExtent b="0" l="0" r="0" t="0"/>
            <wp:docPr descr="A screen shot of a computer&#10;&#10;Description automatically generated" id="2" name="image12.png"/>
            <a:graphic>
              <a:graphicData uri="http://schemas.openxmlformats.org/drawingml/2006/picture">
                <pic:pic>
                  <pic:nvPicPr>
                    <pic:cNvPr descr="A screen shot of a computer&#10;&#10;Description automatically generated"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60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Select Cortical.io data adapter zip file and click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IMPORT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After importing the data adapter, Volt Foundry opens a window that shows the metadata of the data adapter.</w:t>
      </w:r>
    </w:p>
    <w:p w:rsidR="00000000" w:rsidDel="00000000" w:rsidP="00000000" w:rsidRDefault="00000000" w:rsidRPr="00000000" w14:paraId="00000024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292100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After you import the data adapter, you can view it on the Custom Data Adapters page and use it to create services on Volt Foundry.</w:t>
      </w:r>
    </w:p>
    <w:p w:rsidR="00000000" w:rsidDel="00000000" w:rsidP="00000000" w:rsidRDefault="00000000" w:rsidRPr="00000000" w14:paraId="00000028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28067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After you add the data adapter to your Volt Foundry app. You can refer to the section below for more information.</w:t>
      </w:r>
    </w:p>
    <w:p w:rsidR="00000000" w:rsidDel="00000000" w:rsidP="00000000" w:rsidRDefault="00000000" w:rsidRPr="00000000" w14:paraId="0000002A">
      <w:pPr>
        <w:spacing w:after="280" w:before="280" w:line="240" w:lineRule="auto"/>
        <w:ind w:left="630" w:firstLine="0"/>
        <w:rPr>
          <w:rFonts w:ascii="Cambria" w:cs="Cambria" w:eastAsia="Cambria" w:hAnsi="Cambr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88" w:lineRule="auto"/>
        <w:ind w:left="360" w:firstLine="0"/>
        <w:rPr>
          <w:rFonts w:ascii="Cambria" w:cs="Cambria" w:eastAsia="Cambria" w:hAnsi="Cambria"/>
          <w:b w:val="1"/>
          <w:sz w:val="24"/>
          <w:szCs w:val="24"/>
        </w:rPr>
      </w:pPr>
      <w:hyperlink r:id="rId13">
        <w:r w:rsidDel="00000000" w:rsidR="00000000" w:rsidRPr="00000000">
          <w:rPr>
            <w:rFonts w:ascii="Cambria" w:cs="Cambria" w:eastAsia="Cambria" w:hAnsi="Cambria"/>
            <w:b w:val="1"/>
            <w:sz w:val="24"/>
            <w:szCs w:val="24"/>
            <w:rtl w:val="0"/>
          </w:rPr>
          <w:t xml:space="preserve">Creating an Integration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95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Follow the steps given to create an Integration service using the Cortical.io Data Adapter.</w:t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spacing w:after="280" w:before="280" w:line="240" w:lineRule="auto"/>
        <w:ind w:left="990" w:hanging="36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Sign in to the </w:t>
      </w:r>
      <w:hyperlink r:id="rId14">
        <w:r w:rsidDel="00000000" w:rsidR="00000000" w:rsidRPr="00000000">
          <w:rPr>
            <w:rFonts w:ascii="Cambria" w:cs="Cambria" w:eastAsia="Cambria" w:hAnsi="Cambria"/>
            <w:sz w:val="21"/>
            <w:szCs w:val="21"/>
            <w:u w:val="single"/>
            <w:shd w:fill="e1e3e6" w:val="clear"/>
            <w:rtl w:val="0"/>
          </w:rPr>
          <w:t xml:space="preserve">HCL Foundry</w:t>
        </w:r>
      </w:hyperlink>
      <w:r w:rsidDel="00000000" w:rsidR="00000000" w:rsidRPr="00000000">
        <w:rPr>
          <w:rFonts w:ascii="Cambria" w:cs="Cambria" w:eastAsia="Cambria" w:hAnsi="Cambria"/>
          <w:sz w:val="21"/>
          <w:szCs w:val="21"/>
          <w:u w:val="single"/>
          <w:shd w:fill="e1e3e6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From the left navigation menu, select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API Management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In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API Management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, select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Integration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ind w:left="99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0" distT="0" distL="0" distR="0">
            <wp:extent cx="5273040" cy="1600200"/>
            <wp:effectExtent b="0" l="0" r="0" t="0"/>
            <wp:docPr descr="A screenshot of a computer&#10;&#10;Description automatically generated" id="7" name="image2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To create a new service, click the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+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button or the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CONFIGURE NEW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button.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ind w:left="99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0" distT="0" distL="0" distR="0">
            <wp:extent cx="5273040" cy="1851660"/>
            <wp:effectExtent b="0" l="0" r="0" t="0"/>
            <wp:docPr descr="A screenshot of a computer&#10;&#10;Description automatically generated" id="6" name="image9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"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51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spacing w:after="280" w:before="280" w:line="240" w:lineRule="auto"/>
        <w:ind w:left="99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On the Service Definition tab, select the service type as Cortical.io, and click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SAVE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ind w:left="99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4483100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88" w:lineRule="auto"/>
        <w:ind w:left="36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</w:rPr>
        <w:drawing>
          <wp:inline distB="0" distT="0" distL="0" distR="0">
            <wp:extent cx="205740" cy="137160"/>
            <wp:effectExtent b="0" l="0" r="0" t="0"/>
            <wp:docPr descr="Open" id="8" name="image11.gif"/>
            <a:graphic>
              <a:graphicData uri="http://schemas.openxmlformats.org/drawingml/2006/picture">
                <pic:pic>
                  <pic:nvPicPr>
                    <pic:cNvPr descr="Open" id="0" name="image11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9">
        <w:r w:rsidDel="00000000" w:rsidR="00000000" w:rsidRPr="00000000">
          <w:rPr>
            <w:rFonts w:ascii="Cambria" w:cs="Cambria" w:eastAsia="Cambria" w:hAnsi="Cambria"/>
            <w:b w:val="1"/>
            <w:sz w:val="24"/>
            <w:szCs w:val="24"/>
            <w:rtl w:val="0"/>
          </w:rPr>
          <w:t xml:space="preserve">Creating and Executing operations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88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After you create an integration service, you can create and execute operations using the service.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numPr>
          <w:ilvl w:val="3"/>
          <w:numId w:val="9"/>
        </w:numPr>
        <w:spacing w:after="0" w:before="240" w:line="288" w:lineRule="auto"/>
        <w:ind w:left="1440" w:hanging="360"/>
        <w:rPr>
          <w:rFonts w:ascii="Cambria" w:cs="Cambria" w:eastAsia="Cambria" w:hAnsi="Cambria"/>
          <w:i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1"/>
          <w:szCs w:val="21"/>
          <w:rtl w:val="0"/>
        </w:rPr>
        <w:t xml:space="preserve">Creating an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80" w:before="280" w:line="240" w:lineRule="auto"/>
        <w:ind w:left="720" w:hanging="360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In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the API Management/Foundry app you created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, in the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Integration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section, select the service that you created.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280" w:before="280" w:line="240" w:lineRule="auto"/>
        <w:ind w:left="720" w:hanging="360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After you select the service, navigate to the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Operation List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tab.</w:t>
        <w:br w:type="textWrapping"/>
      </w: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0" distT="0" distL="0" distR="0">
            <wp:extent cx="4572000" cy="1905000"/>
            <wp:effectExtent b="0" l="0" r="0" t="0"/>
            <wp:docPr descr="A screenshot of a computer&#10;&#10;Description automatically generated" id="12" name="image10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" id="0" name="image1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280" w:before="280" w:line="240" w:lineRule="auto"/>
        <w:ind w:left="720" w:hanging="360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From the drop-down list, select an operation that you want to execute, and click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ADD OPERATION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ind w:left="72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21463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numPr>
          <w:ilvl w:val="3"/>
          <w:numId w:val="9"/>
        </w:numPr>
        <w:spacing w:after="0" w:before="40" w:line="288" w:lineRule="auto"/>
        <w:ind w:left="1440" w:hanging="360"/>
        <w:rPr>
          <w:rFonts w:ascii="Cambria" w:cs="Cambria" w:eastAsia="Cambria" w:hAnsi="Cambria"/>
          <w:i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1"/>
          <w:szCs w:val="21"/>
          <w:rtl w:val="0"/>
        </w:rPr>
        <w:t xml:space="preserve">Executing an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80" w:before="280" w:line="240" w:lineRule="auto"/>
        <w:ind w:left="720" w:hanging="360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From the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Operations List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tab, in the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Configured Operations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section, select the operation you want to execute.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ind w:left="36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3429000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7"/>
        </w:numPr>
        <w:spacing w:after="280" w:before="280" w:line="240" w:lineRule="auto"/>
        <w:ind w:left="720" w:hanging="36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On the Operation Page, in the Request Input tab, enter a TEST VALUE for all the fields.</w:t>
      </w:r>
    </w:p>
    <w:p w:rsidR="00000000" w:rsidDel="00000000" w:rsidP="00000000" w:rsidRDefault="00000000" w:rsidRPr="00000000" w14:paraId="00000040">
      <w:pPr>
        <w:spacing w:after="240" w:before="240" w:line="240" w:lineRule="auto"/>
        <w:ind w:firstLine="72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Sample Test case.</w:t>
        <w:br w:type="textWrapping"/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40" w:lineRule="auto"/>
        <w:ind w:left="72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3098800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40" w:lineRule="auto"/>
        <w:ind w:left="72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80" w:before="280" w:line="240" w:lineRule="auto"/>
        <w:ind w:left="720" w:hanging="360"/>
        <w:rPr>
          <w:rFonts w:ascii="Noto Sans Symbols" w:cs="Noto Sans Symbols" w:eastAsia="Noto Sans Symbols" w:hAnsi="Noto Sans Symbols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Select a run-time environment and click 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Save and Fetch Response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 to get a response based on your inputs.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ind w:left="720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</w:rPr>
        <w:drawing>
          <wp:inline distB="114300" distT="114300" distL="114300" distR="114300">
            <wp:extent cx="5943600" cy="2044700"/>
            <wp:effectExtent b="0" l="0" r="0" t="0"/>
            <wp:docPr id="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before="40" w:line="288" w:lineRule="auto"/>
        <w:ind w:left="0" w:firstLine="720"/>
        <w:rPr>
          <w:rFonts w:ascii="Cambria" w:cs="Cambria" w:eastAsia="Cambria" w:hAnsi="Cambria"/>
          <w:b w:val="1"/>
          <w:sz w:val="24"/>
          <w:szCs w:val="24"/>
        </w:rPr>
      </w:pPr>
      <w:hyperlink r:id="rId25">
        <w:r w:rsidDel="00000000" w:rsidR="00000000" w:rsidRPr="00000000">
          <w:rPr>
            <w:rFonts w:ascii="Cambria" w:cs="Cambria" w:eastAsia="Cambria" w:hAnsi="Cambria"/>
            <w:b w:val="1"/>
            <w:sz w:val="24"/>
            <w:szCs w:val="24"/>
            <w:rtl w:val="0"/>
          </w:rPr>
          <w:t xml:space="preserve">Publishing your application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88" w:lineRule="auto"/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If you want to use the services in client applications, you need to publish an app to a run-time environment. You can create the service (as described above) in an application or import the service into an application and publish the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after="60" w:before="600" w:line="288" w:lineRule="auto"/>
        <w:ind w:left="0" w:firstLine="0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 3. Revision History</w:t>
      </w:r>
    </w:p>
    <w:p w:rsidR="00000000" w:rsidDel="00000000" w:rsidP="00000000" w:rsidRDefault="00000000" w:rsidRPr="00000000" w14:paraId="00000049">
      <w:pPr>
        <w:spacing w:after="120" w:line="288" w:lineRule="auto"/>
        <w:ind w:left="108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Adapter version 1.0.0</w:t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image" Target="media/image5.png"/><Relationship Id="rId21" Type="http://schemas.openxmlformats.org/officeDocument/2006/relationships/image" Target="media/image3.png"/><Relationship Id="rId24" Type="http://schemas.openxmlformats.org/officeDocument/2006/relationships/image" Target="media/image4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25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hyperlink" Target="https://manage.hclvoltmx.com/" TargetMode="External"/><Relationship Id="rId7" Type="http://schemas.openxmlformats.org/officeDocument/2006/relationships/hyperlink" Target="https://manage.hclvoltmx.com/" TargetMode="External"/><Relationship Id="rId8" Type="http://schemas.openxmlformats.org/officeDocument/2006/relationships/image" Target="media/image13.png"/><Relationship Id="rId11" Type="http://schemas.openxmlformats.org/officeDocument/2006/relationships/image" Target="media/image7.png"/><Relationship Id="rId10" Type="http://schemas.openxmlformats.org/officeDocument/2006/relationships/image" Target="media/image12.png"/><Relationship Id="rId13" Type="http://schemas.openxmlformats.org/officeDocument/2006/relationships/hyperlink" Target="about:blank" TargetMode="External"/><Relationship Id="rId12" Type="http://schemas.openxmlformats.org/officeDocument/2006/relationships/image" Target="media/image1.png"/><Relationship Id="rId15" Type="http://schemas.openxmlformats.org/officeDocument/2006/relationships/image" Target="media/image2.png"/><Relationship Id="rId14" Type="http://schemas.openxmlformats.org/officeDocument/2006/relationships/hyperlink" Target="https://manage.hclvoltmx.com/" TargetMode="External"/><Relationship Id="rId17" Type="http://schemas.openxmlformats.org/officeDocument/2006/relationships/image" Target="media/image8.png"/><Relationship Id="rId16" Type="http://schemas.openxmlformats.org/officeDocument/2006/relationships/image" Target="media/image9.png"/><Relationship Id="rId19" Type="http://schemas.openxmlformats.org/officeDocument/2006/relationships/hyperlink" Target="about:blank" TargetMode="External"/><Relationship Id="rId18" Type="http://schemas.openxmlformats.org/officeDocument/2006/relationships/image" Target="media/image11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